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ED" w:rsidRPr="003029FD" w:rsidRDefault="00F226ED" w:rsidP="00F226ED">
      <w:pPr>
        <w:spacing w:before="240"/>
        <w:jc w:val="center"/>
        <w:outlineLvl w:val="0"/>
        <w:rPr>
          <w:b/>
          <w:bCs/>
          <w:sz w:val="28"/>
          <w:szCs w:val="28"/>
        </w:rPr>
      </w:pPr>
      <w:bookmarkStart w:id="0" w:name="_Toc440445099"/>
      <w:bookmarkStart w:id="1" w:name="_Toc440454541"/>
      <w:r w:rsidRPr="003029FD">
        <w:rPr>
          <w:b/>
          <w:bCs/>
          <w:sz w:val="28"/>
          <w:szCs w:val="28"/>
        </w:rPr>
        <w:t xml:space="preserve">Änderung Nr. </w:t>
      </w:r>
      <w:r w:rsidR="008F6660">
        <w:rPr>
          <w:b/>
          <w:bCs/>
          <w:sz w:val="28"/>
          <w:szCs w:val="28"/>
        </w:rPr>
        <w:t>9</w:t>
      </w:r>
      <w:r w:rsidRPr="003029FD">
        <w:rPr>
          <w:b/>
          <w:bCs/>
          <w:sz w:val="28"/>
          <w:szCs w:val="28"/>
        </w:rPr>
        <w:t xml:space="preserve"> des </w:t>
      </w:r>
      <w:r>
        <w:rPr>
          <w:b/>
          <w:bCs/>
          <w:sz w:val="28"/>
          <w:szCs w:val="28"/>
        </w:rPr>
        <w:t>Durchführungs</w:t>
      </w:r>
      <w:r w:rsidRPr="003029FD">
        <w:rPr>
          <w:b/>
          <w:bCs/>
          <w:sz w:val="28"/>
          <w:szCs w:val="28"/>
        </w:rPr>
        <w:t xml:space="preserve">planes </w:t>
      </w:r>
      <w:r>
        <w:rPr>
          <w:b/>
          <w:bCs/>
          <w:sz w:val="28"/>
          <w:szCs w:val="28"/>
        </w:rPr>
        <w:t>8</w:t>
      </w:r>
      <w:r w:rsidRPr="003029FD">
        <w:rPr>
          <w:b/>
          <w:bCs/>
          <w:sz w:val="28"/>
          <w:szCs w:val="28"/>
        </w:rPr>
        <w:t xml:space="preserve"> – </w:t>
      </w:r>
      <w:r>
        <w:rPr>
          <w:b/>
          <w:bCs/>
          <w:sz w:val="28"/>
          <w:szCs w:val="28"/>
        </w:rPr>
        <w:t xml:space="preserve">Münsterstraße </w:t>
      </w:r>
      <w:r w:rsidRPr="003029FD">
        <w:rPr>
          <w:b/>
          <w:bCs/>
          <w:sz w:val="28"/>
          <w:szCs w:val="28"/>
        </w:rPr>
        <w:t>-</w:t>
      </w:r>
    </w:p>
    <w:p w:rsidR="00F226ED" w:rsidRPr="003029FD" w:rsidRDefault="00F226ED" w:rsidP="00F226ED">
      <w:pPr>
        <w:jc w:val="center"/>
        <w:outlineLvl w:val="0"/>
        <w:rPr>
          <w:b/>
          <w:bCs/>
          <w:sz w:val="28"/>
          <w:szCs w:val="28"/>
        </w:rPr>
      </w:pPr>
    </w:p>
    <w:p w:rsidR="00F226ED" w:rsidRPr="003029FD" w:rsidRDefault="00F226ED" w:rsidP="00F226ED">
      <w:pPr>
        <w:rPr>
          <w:szCs w:val="20"/>
        </w:rPr>
      </w:pPr>
      <w:proofErr w:type="gramStart"/>
      <w:r w:rsidRPr="003029FD">
        <w:rPr>
          <w:szCs w:val="20"/>
        </w:rPr>
        <w:t>Auf der Grundlage des § 1 Abs. 8, § 2 Abs. 1</w:t>
      </w:r>
      <w:r w:rsidR="001D40B2">
        <w:rPr>
          <w:szCs w:val="20"/>
        </w:rPr>
        <w:t>, § 13</w:t>
      </w:r>
      <w:r w:rsidRPr="003029FD">
        <w:rPr>
          <w:szCs w:val="20"/>
        </w:rPr>
        <w:t xml:space="preserve"> und § 10 Abs. 1 des Baugesetzbuches (BauGB) in der Fassung der Bekanntmachung vom 03.11.2017 (BGBl. </w:t>
      </w:r>
      <w:r w:rsidRPr="003029FD">
        <w:rPr>
          <w:szCs w:val="20"/>
          <w:lang w:val="it-IT"/>
        </w:rPr>
        <w:t xml:space="preserve">I S. 3634, </w:t>
      </w:r>
      <w:r w:rsidRPr="003029FD">
        <w:rPr>
          <w:szCs w:val="20"/>
        </w:rPr>
        <w:t xml:space="preserve">FNA 213-1) in Verbindung mit den §§ 7 und 41 der Gemeindeordnung für das Land Nordrhein-Westfalen (GO NRW) in der Fassung der Bekanntmachung vom 14.07.1994 (GV NRW S. 666, SGV NRW 2023) hat der Rat der Stadt Dortmund in seiner Sitzung am                                   die Änderung Nr. </w:t>
      </w:r>
      <w:r w:rsidR="0058433D">
        <w:rPr>
          <w:szCs w:val="20"/>
        </w:rPr>
        <w:t>9</w:t>
      </w:r>
      <w:r w:rsidRPr="003029FD">
        <w:rPr>
          <w:szCs w:val="20"/>
        </w:rPr>
        <w:t xml:space="preserve"> des </w:t>
      </w:r>
      <w:r>
        <w:rPr>
          <w:szCs w:val="20"/>
        </w:rPr>
        <w:t>Durchführungs</w:t>
      </w:r>
      <w:r w:rsidRPr="003029FD">
        <w:rPr>
          <w:szCs w:val="20"/>
        </w:rPr>
        <w:t xml:space="preserve">planes </w:t>
      </w:r>
      <w:r>
        <w:rPr>
          <w:szCs w:val="20"/>
        </w:rPr>
        <w:t>8</w:t>
      </w:r>
      <w:r w:rsidRPr="003029FD">
        <w:rPr>
          <w:szCs w:val="20"/>
        </w:rPr>
        <w:t xml:space="preserve"> – </w:t>
      </w:r>
      <w:r>
        <w:rPr>
          <w:szCs w:val="20"/>
        </w:rPr>
        <w:t>Münsterstraße</w:t>
      </w:r>
      <w:r w:rsidRPr="003029FD">
        <w:rPr>
          <w:szCs w:val="20"/>
        </w:rPr>
        <w:t xml:space="preserve"> - mit folgendem Inhalt als Satzung beschlossen:</w:t>
      </w:r>
      <w:proofErr w:type="gramEnd"/>
    </w:p>
    <w:p w:rsidR="00F226ED" w:rsidRPr="003029FD" w:rsidRDefault="00F226ED" w:rsidP="00F226ED">
      <w:pPr>
        <w:tabs>
          <w:tab w:val="left" w:pos="5955"/>
        </w:tabs>
        <w:ind w:left="709" w:hanging="709"/>
        <w:outlineLvl w:val="0"/>
        <w:rPr>
          <w:b/>
          <w:bCs/>
          <w:szCs w:val="20"/>
        </w:rPr>
      </w:pPr>
      <w:r>
        <w:rPr>
          <w:b/>
          <w:bCs/>
          <w:szCs w:val="20"/>
        </w:rPr>
        <w:tab/>
      </w:r>
      <w:r>
        <w:rPr>
          <w:b/>
          <w:bCs/>
          <w:szCs w:val="20"/>
        </w:rPr>
        <w:tab/>
      </w:r>
    </w:p>
    <w:p w:rsidR="00F226ED" w:rsidRPr="003029FD" w:rsidRDefault="00F226ED" w:rsidP="00F226ED">
      <w:pPr>
        <w:ind w:left="709" w:hanging="709"/>
        <w:outlineLvl w:val="0"/>
        <w:rPr>
          <w:b/>
          <w:bCs/>
          <w:szCs w:val="20"/>
        </w:rPr>
      </w:pPr>
      <w:r w:rsidRPr="003029FD">
        <w:rPr>
          <w:b/>
          <w:bCs/>
          <w:szCs w:val="20"/>
        </w:rPr>
        <w:t xml:space="preserve">§ 1 </w:t>
      </w:r>
      <w:r w:rsidRPr="003029FD">
        <w:rPr>
          <w:b/>
          <w:bCs/>
          <w:szCs w:val="20"/>
        </w:rPr>
        <w:tab/>
        <w:t xml:space="preserve">Räumlicher Geltungsbereich der Änderung Nr. </w:t>
      </w:r>
      <w:r w:rsidR="0058433D">
        <w:rPr>
          <w:b/>
          <w:bCs/>
          <w:szCs w:val="20"/>
        </w:rPr>
        <w:t>9</w:t>
      </w:r>
      <w:r w:rsidRPr="003029FD">
        <w:rPr>
          <w:b/>
          <w:bCs/>
          <w:szCs w:val="20"/>
        </w:rPr>
        <w:t xml:space="preserve"> des </w:t>
      </w:r>
      <w:r>
        <w:rPr>
          <w:b/>
          <w:bCs/>
          <w:szCs w:val="20"/>
        </w:rPr>
        <w:t>Durchführungsplanes 8</w:t>
      </w:r>
    </w:p>
    <w:p w:rsidR="00F226ED" w:rsidRPr="003029FD" w:rsidRDefault="00F226ED" w:rsidP="00F226ED">
      <w:pPr>
        <w:rPr>
          <w:szCs w:val="20"/>
        </w:rPr>
      </w:pPr>
      <w:r w:rsidRPr="003029FD">
        <w:rPr>
          <w:szCs w:val="20"/>
        </w:rPr>
        <w:t xml:space="preserve">            </w:t>
      </w:r>
    </w:p>
    <w:p w:rsidR="00094156" w:rsidRDefault="00094156" w:rsidP="00094156">
      <w:pPr>
        <w:ind w:firstLine="708"/>
      </w:pPr>
      <w:r>
        <w:t xml:space="preserve">Der räumliche Geltungsbereich umfasst im Stadtbezirk Innenstadt-Nord den Bereich </w:t>
      </w:r>
    </w:p>
    <w:p w:rsidR="00094156" w:rsidRDefault="00094156" w:rsidP="00094156">
      <w:pPr>
        <w:ind w:left="708"/>
      </w:pPr>
      <w:r>
        <w:t xml:space="preserve">nördlich der Südseite der </w:t>
      </w:r>
      <w:proofErr w:type="spellStart"/>
      <w:r>
        <w:t>Mallinckrodtstraße</w:t>
      </w:r>
      <w:proofErr w:type="spellEnd"/>
      <w:r>
        <w:t xml:space="preserve">, nördlich der Grenze des Bebauungsplanes In N 216, östlich der Grenze des Durchführungsplanes 28, südlich der Grenze der Bebauungspläne 163 und 164, westlich der Ostseite der Schumannstraße, westlich der </w:t>
      </w:r>
      <w:proofErr w:type="spellStart"/>
      <w:r>
        <w:t>Lortzingstraße</w:t>
      </w:r>
      <w:proofErr w:type="spellEnd"/>
      <w:r>
        <w:t xml:space="preserve">, westlich der Grenze des Bebauungsplanes In N 209 und westlich der </w:t>
      </w:r>
      <w:proofErr w:type="spellStart"/>
      <w:r>
        <w:t>Flotowstraße</w:t>
      </w:r>
      <w:proofErr w:type="spellEnd"/>
      <w:r>
        <w:t>.</w:t>
      </w:r>
    </w:p>
    <w:p w:rsidR="00094156" w:rsidRDefault="00094156" w:rsidP="00094156">
      <w:pPr>
        <w:ind w:left="708"/>
      </w:pPr>
      <w:r>
        <w:t>Von dem räumlichen Geltungsbereich ausgenommen ist der Bereich des rechtskräftigen Bebauungsplanes 164.</w:t>
      </w:r>
    </w:p>
    <w:p w:rsidR="00094156" w:rsidRDefault="00094156" w:rsidP="00094156">
      <w:pPr>
        <w:ind w:left="708"/>
      </w:pPr>
      <w:r>
        <w:t xml:space="preserve">Zudem umfasst der räumliche Geltungsbereich den Bereich zwischen Uhlandstraße, </w:t>
      </w:r>
      <w:proofErr w:type="spellStart"/>
      <w:r>
        <w:t>Immermannstraße</w:t>
      </w:r>
      <w:proofErr w:type="spellEnd"/>
      <w:r>
        <w:t>, Münsterstraße und Kleiststraße.</w:t>
      </w:r>
    </w:p>
    <w:p w:rsidR="00094156" w:rsidRDefault="00094156" w:rsidP="00094156">
      <w:pPr>
        <w:ind w:left="708"/>
      </w:pPr>
      <w:r>
        <w:t>Die genauen Abgrenzungen des räumlichen Geltungsbereiches sind dem Übersichtsplan zu entnehmen.</w:t>
      </w:r>
    </w:p>
    <w:p w:rsidR="00F226ED" w:rsidRDefault="00F226ED" w:rsidP="00F226ED">
      <w:pPr>
        <w:ind w:left="709" w:hanging="709"/>
        <w:outlineLvl w:val="0"/>
        <w:rPr>
          <w:b/>
          <w:bCs/>
          <w:szCs w:val="20"/>
        </w:rPr>
      </w:pPr>
    </w:p>
    <w:p w:rsidR="00F226ED" w:rsidRPr="003029FD" w:rsidRDefault="00F226ED" w:rsidP="00F226ED">
      <w:pPr>
        <w:ind w:left="709" w:hanging="709"/>
        <w:outlineLvl w:val="0"/>
        <w:rPr>
          <w:b/>
          <w:bCs/>
          <w:szCs w:val="20"/>
        </w:rPr>
      </w:pPr>
      <w:r w:rsidRPr="003029FD">
        <w:rPr>
          <w:b/>
          <w:bCs/>
          <w:szCs w:val="20"/>
        </w:rPr>
        <w:t xml:space="preserve">§ 2 </w:t>
      </w:r>
      <w:r w:rsidRPr="003029FD">
        <w:rPr>
          <w:b/>
          <w:bCs/>
          <w:szCs w:val="20"/>
        </w:rPr>
        <w:tab/>
        <w:t>Inhalt der Änderung</w:t>
      </w:r>
      <w:bookmarkEnd w:id="0"/>
      <w:bookmarkEnd w:id="1"/>
      <w:r w:rsidRPr="003029FD">
        <w:rPr>
          <w:b/>
          <w:bCs/>
          <w:szCs w:val="20"/>
        </w:rPr>
        <w:t xml:space="preserve"> Nr. </w:t>
      </w:r>
      <w:r w:rsidR="0058433D">
        <w:rPr>
          <w:b/>
          <w:bCs/>
          <w:szCs w:val="20"/>
        </w:rPr>
        <w:t>9.</w:t>
      </w:r>
      <w:r w:rsidRPr="003029FD">
        <w:rPr>
          <w:b/>
          <w:bCs/>
          <w:szCs w:val="20"/>
        </w:rPr>
        <w:t xml:space="preserve">des </w:t>
      </w:r>
      <w:r>
        <w:rPr>
          <w:b/>
          <w:bCs/>
          <w:szCs w:val="20"/>
        </w:rPr>
        <w:t>Durchführungs</w:t>
      </w:r>
      <w:r w:rsidRPr="003029FD">
        <w:rPr>
          <w:b/>
          <w:bCs/>
          <w:szCs w:val="20"/>
        </w:rPr>
        <w:t xml:space="preserve">planes </w:t>
      </w:r>
      <w:r>
        <w:rPr>
          <w:b/>
          <w:bCs/>
          <w:szCs w:val="20"/>
        </w:rPr>
        <w:t>8</w:t>
      </w:r>
    </w:p>
    <w:p w:rsidR="00F226ED" w:rsidRPr="003029FD" w:rsidRDefault="00F226ED" w:rsidP="00F226ED">
      <w:pPr>
        <w:spacing w:before="240"/>
        <w:ind w:left="705" w:firstLine="3"/>
        <w:outlineLvl w:val="0"/>
        <w:rPr>
          <w:bCs/>
          <w:szCs w:val="20"/>
        </w:rPr>
      </w:pPr>
      <w:r w:rsidRPr="003029FD">
        <w:rPr>
          <w:bCs/>
          <w:szCs w:val="20"/>
        </w:rPr>
        <w:t xml:space="preserve">Der </w:t>
      </w:r>
      <w:r>
        <w:rPr>
          <w:bCs/>
          <w:szCs w:val="20"/>
        </w:rPr>
        <w:t>Durchführungs</w:t>
      </w:r>
      <w:r w:rsidRPr="003029FD">
        <w:rPr>
          <w:bCs/>
          <w:szCs w:val="20"/>
        </w:rPr>
        <w:t xml:space="preserve">plan </w:t>
      </w:r>
      <w:r>
        <w:rPr>
          <w:bCs/>
          <w:szCs w:val="20"/>
        </w:rPr>
        <w:t>8</w:t>
      </w:r>
      <w:r w:rsidRPr="003029FD">
        <w:rPr>
          <w:bCs/>
          <w:szCs w:val="20"/>
        </w:rPr>
        <w:t xml:space="preserve"> wird für den in § 1 beschriebenen Geltungsbereich durch folgende Festsetzungen und Hinweise ergänzt:</w:t>
      </w:r>
    </w:p>
    <w:p w:rsidR="00F226ED" w:rsidRPr="003029FD" w:rsidRDefault="00F226ED" w:rsidP="00F226ED">
      <w:pPr>
        <w:ind w:firstLine="705"/>
        <w:rPr>
          <w:b/>
          <w:szCs w:val="20"/>
          <w:u w:val="single"/>
        </w:rPr>
      </w:pPr>
    </w:p>
    <w:p w:rsidR="00F226ED" w:rsidRPr="003029FD" w:rsidRDefault="00F226ED" w:rsidP="00F226ED">
      <w:pPr>
        <w:ind w:firstLine="705"/>
        <w:rPr>
          <w:b/>
          <w:szCs w:val="20"/>
          <w:u w:val="single"/>
        </w:rPr>
      </w:pPr>
      <w:r w:rsidRPr="003029FD">
        <w:rPr>
          <w:b/>
          <w:szCs w:val="20"/>
          <w:u w:val="single"/>
        </w:rPr>
        <w:t>Festsetzungen</w:t>
      </w:r>
    </w:p>
    <w:p w:rsidR="00F226ED" w:rsidRPr="003029FD" w:rsidRDefault="00F226ED" w:rsidP="00F226ED">
      <w:pPr>
        <w:rPr>
          <w:b/>
          <w:szCs w:val="20"/>
        </w:rPr>
      </w:pPr>
    </w:p>
    <w:p w:rsidR="00F226ED" w:rsidRPr="003029FD" w:rsidRDefault="00F226ED" w:rsidP="00F226ED">
      <w:pPr>
        <w:ind w:firstLine="705"/>
        <w:rPr>
          <w:b/>
          <w:szCs w:val="20"/>
          <w:u w:val="single"/>
        </w:rPr>
      </w:pPr>
      <w:r w:rsidRPr="003029FD">
        <w:rPr>
          <w:b/>
          <w:szCs w:val="20"/>
          <w:u w:val="single"/>
        </w:rPr>
        <w:t>Dachbegrünung</w:t>
      </w:r>
    </w:p>
    <w:p w:rsidR="00F226ED" w:rsidRPr="003029FD" w:rsidRDefault="00F226ED" w:rsidP="00F226ED">
      <w:pPr>
        <w:rPr>
          <w:b/>
          <w:szCs w:val="20"/>
          <w:u w:val="single"/>
        </w:rPr>
      </w:pPr>
    </w:p>
    <w:p w:rsidR="00F226ED" w:rsidRPr="003029FD" w:rsidRDefault="001D40B2" w:rsidP="00F226ED">
      <w:pPr>
        <w:ind w:firstLine="705"/>
        <w:rPr>
          <w:b/>
          <w:szCs w:val="20"/>
        </w:rPr>
      </w:pPr>
      <w:r>
        <w:rPr>
          <w:b/>
          <w:szCs w:val="20"/>
        </w:rPr>
        <w:t xml:space="preserve">§ 9 Abs. 1 Nr. 25 a) und </w:t>
      </w:r>
      <w:r w:rsidR="00F226ED" w:rsidRPr="003029FD">
        <w:rPr>
          <w:b/>
          <w:szCs w:val="20"/>
        </w:rPr>
        <w:t xml:space="preserve">b) BauGB in Verbindung mit § 9 Abs. 1 Nr. 20 BauGB </w:t>
      </w:r>
    </w:p>
    <w:p w:rsidR="00F226ED" w:rsidRPr="003029FD" w:rsidRDefault="00F226ED" w:rsidP="00F226ED">
      <w:pPr>
        <w:rPr>
          <w:b/>
          <w:szCs w:val="20"/>
        </w:rPr>
      </w:pPr>
    </w:p>
    <w:p w:rsidR="00F226ED" w:rsidRDefault="00F226ED" w:rsidP="001D40B2">
      <w:pPr>
        <w:ind w:left="705"/>
        <w:rPr>
          <w:szCs w:val="20"/>
        </w:rPr>
      </w:pPr>
      <w:r w:rsidRPr="003029FD">
        <w:rPr>
          <w:szCs w:val="20"/>
        </w:rPr>
        <w:t xml:space="preserve">Die nachfolgenden Festsetzungen gelten für alle Gebäude im </w:t>
      </w:r>
      <w:r w:rsidR="001D40B2">
        <w:rPr>
          <w:szCs w:val="20"/>
        </w:rPr>
        <w:t xml:space="preserve">bauordnungsrechtlichen </w:t>
      </w:r>
      <w:r w:rsidRPr="003029FD">
        <w:rPr>
          <w:szCs w:val="20"/>
        </w:rPr>
        <w:t>Sinne einschli</w:t>
      </w:r>
      <w:r w:rsidR="001D40B2">
        <w:rPr>
          <w:szCs w:val="20"/>
        </w:rPr>
        <w:t>eßlich Garagen und Tiefgaragen im Geltungs</w:t>
      </w:r>
      <w:r w:rsidRPr="003029FD">
        <w:rPr>
          <w:szCs w:val="20"/>
        </w:rPr>
        <w:t>bereich.</w:t>
      </w:r>
    </w:p>
    <w:p w:rsidR="001D40B2" w:rsidRPr="003029FD" w:rsidRDefault="001D40B2" w:rsidP="001D40B2">
      <w:pPr>
        <w:ind w:left="705"/>
        <w:rPr>
          <w:szCs w:val="20"/>
        </w:rPr>
      </w:pPr>
      <w:r>
        <w:rPr>
          <w:szCs w:val="20"/>
        </w:rPr>
        <w:t>Festsetzungen der Dachform werden dadurch nicht aufgehoben.</w:t>
      </w:r>
    </w:p>
    <w:p w:rsidR="00F226ED" w:rsidRPr="003029FD" w:rsidRDefault="00F226ED" w:rsidP="00F226ED">
      <w:pPr>
        <w:rPr>
          <w:szCs w:val="20"/>
        </w:rPr>
      </w:pPr>
    </w:p>
    <w:p w:rsidR="00F226ED" w:rsidRPr="003029FD" w:rsidRDefault="00F226ED" w:rsidP="00F226ED">
      <w:pPr>
        <w:ind w:firstLine="705"/>
        <w:rPr>
          <w:b/>
          <w:szCs w:val="20"/>
          <w:u w:val="single"/>
        </w:rPr>
      </w:pPr>
      <w:r w:rsidRPr="003029FD">
        <w:rPr>
          <w:b/>
          <w:szCs w:val="20"/>
          <w:u w:val="single"/>
        </w:rPr>
        <w:t>Begrünung der Dächer und Garagen</w:t>
      </w:r>
    </w:p>
    <w:p w:rsidR="00F226ED" w:rsidRPr="003029FD" w:rsidRDefault="00F226ED" w:rsidP="00F226ED">
      <w:pPr>
        <w:ind w:left="720"/>
        <w:contextualSpacing/>
        <w:rPr>
          <w:b/>
          <w:u w:val="single"/>
        </w:rPr>
      </w:pPr>
    </w:p>
    <w:p w:rsidR="00F226ED" w:rsidRDefault="001D40B2" w:rsidP="00F226ED">
      <w:pPr>
        <w:ind w:left="705"/>
        <w:rPr>
          <w:szCs w:val="20"/>
        </w:rPr>
      </w:pPr>
      <w:r>
        <w:rPr>
          <w:szCs w:val="20"/>
        </w:rPr>
        <w:t>Flachdächer sowie</w:t>
      </w:r>
      <w:r w:rsidR="00F226ED" w:rsidRPr="003029FD">
        <w:rPr>
          <w:szCs w:val="20"/>
        </w:rPr>
        <w:t xml:space="preserve"> Pultdächer mit einer Dachneigung von bis zu 15 Grad sind mindesten</w:t>
      </w:r>
      <w:r w:rsidR="00DE7B44">
        <w:rPr>
          <w:szCs w:val="20"/>
        </w:rPr>
        <w:t>s extensiv zu begrünen. Die Begrünung ist</w:t>
      </w:r>
      <w:r w:rsidR="00F226ED" w:rsidRPr="003029FD">
        <w:rPr>
          <w:szCs w:val="20"/>
        </w:rPr>
        <w:t xml:space="preserve"> dauerhaft zu erhalten und fachgerecht zu pflegen. Es ist eine mindestens 8 cm starke Magersubstratauflage vorzuseh</w:t>
      </w:r>
      <w:r>
        <w:rPr>
          <w:szCs w:val="20"/>
        </w:rPr>
        <w:t>en, die den Abflussbeiwert C &lt;</w:t>
      </w:r>
      <w:r w:rsidR="00F226ED" w:rsidRPr="003029FD">
        <w:rPr>
          <w:szCs w:val="20"/>
        </w:rPr>
        <w:t xml:space="preserve"> 0,5 erzielt.</w:t>
      </w:r>
    </w:p>
    <w:p w:rsidR="001D40B2" w:rsidRPr="003029FD" w:rsidRDefault="001D40B2" w:rsidP="00F226ED">
      <w:pPr>
        <w:ind w:left="705"/>
        <w:rPr>
          <w:szCs w:val="20"/>
        </w:rPr>
      </w:pPr>
    </w:p>
    <w:p w:rsidR="00F226ED" w:rsidRPr="003029FD" w:rsidRDefault="00F226ED" w:rsidP="00094156">
      <w:pPr>
        <w:ind w:left="705"/>
        <w:rPr>
          <w:szCs w:val="20"/>
        </w:rPr>
      </w:pPr>
      <w:r w:rsidRPr="003029FD">
        <w:rPr>
          <w:szCs w:val="20"/>
        </w:rPr>
        <w:t>Mit Ausnahme der Vorrichtungen für technische Gebäudeausstattungen (z. B. Aufzugsschächte, Kühlungs- und Lüftungsaufbauten, Lichtkuppeln) sind die Dächer vollflächig zu begrünen.</w:t>
      </w:r>
    </w:p>
    <w:p w:rsidR="00F226ED" w:rsidRPr="003029FD" w:rsidRDefault="00F226ED" w:rsidP="00F226ED">
      <w:pPr>
        <w:ind w:left="705"/>
        <w:rPr>
          <w:szCs w:val="20"/>
        </w:rPr>
      </w:pPr>
      <w:r w:rsidRPr="003029FD">
        <w:rPr>
          <w:szCs w:val="20"/>
        </w:rPr>
        <w:lastRenderedPageBreak/>
        <w:t>Bei einer extensiven Begrünung sind Sedum-Arten (Sedum - Sprossensaat) zu verwenden. Dabei müssen 20 % der Fläche mit heimischen Wildkräutern als Topfballen bepflanzt werden. Im Zuge der fachgerechten Pflege ist ggf. entstehender Gehölzaufwuchs zu beseitigen.</w:t>
      </w:r>
    </w:p>
    <w:p w:rsidR="00F226ED" w:rsidRDefault="00F226ED" w:rsidP="00F226ED">
      <w:pPr>
        <w:ind w:firstLine="705"/>
        <w:rPr>
          <w:b/>
          <w:szCs w:val="20"/>
          <w:u w:val="single"/>
        </w:rPr>
      </w:pPr>
    </w:p>
    <w:p w:rsidR="00F226ED" w:rsidRPr="003029FD" w:rsidRDefault="00F226ED" w:rsidP="00F226ED">
      <w:pPr>
        <w:ind w:firstLine="705"/>
        <w:rPr>
          <w:b/>
          <w:szCs w:val="20"/>
          <w:u w:val="single"/>
        </w:rPr>
      </w:pPr>
      <w:r w:rsidRPr="003029FD">
        <w:rPr>
          <w:b/>
          <w:szCs w:val="20"/>
          <w:u w:val="single"/>
        </w:rPr>
        <w:t>Begrünung der Tiefgaragen</w:t>
      </w:r>
    </w:p>
    <w:p w:rsidR="00F226ED" w:rsidRPr="003029FD" w:rsidRDefault="00F226ED" w:rsidP="00F226ED">
      <w:pPr>
        <w:rPr>
          <w:szCs w:val="20"/>
        </w:rPr>
      </w:pPr>
    </w:p>
    <w:p w:rsidR="001D40B2" w:rsidRDefault="001D40B2" w:rsidP="001D40B2">
      <w:pPr>
        <w:ind w:left="705"/>
      </w:pPr>
      <w:r>
        <w:t xml:space="preserve">Die Decken von Tiefgaragen sind bis auf den Anteil notwendiger technischer Einrichtungen und Aufbauten (Lüftungsschächte, Oberlichter, Erschließung) vollflächig gärtnerisch anzulegen und intensiv zu begrünen. Die Mindeststärke der Vegetationsschicht beträgt 40 cm. Die Begrünung ist dauerhaft zu erhalten und fachgerecht zu pflegen. </w:t>
      </w:r>
    </w:p>
    <w:p w:rsidR="00F226ED" w:rsidRPr="003029FD" w:rsidRDefault="00F226ED" w:rsidP="00F226ED">
      <w:pPr>
        <w:rPr>
          <w:szCs w:val="20"/>
        </w:rPr>
      </w:pPr>
    </w:p>
    <w:p w:rsidR="00F226ED" w:rsidRPr="003029FD" w:rsidRDefault="00F226ED" w:rsidP="00F226ED">
      <w:pPr>
        <w:ind w:firstLine="705"/>
        <w:rPr>
          <w:b/>
          <w:szCs w:val="20"/>
          <w:u w:val="single"/>
        </w:rPr>
      </w:pPr>
      <w:r w:rsidRPr="003029FD">
        <w:rPr>
          <w:b/>
          <w:szCs w:val="20"/>
          <w:u w:val="single"/>
        </w:rPr>
        <w:t>Hinweise</w:t>
      </w:r>
    </w:p>
    <w:p w:rsidR="00F226ED" w:rsidRPr="003029FD" w:rsidRDefault="00F226ED" w:rsidP="00F226ED">
      <w:pPr>
        <w:rPr>
          <w:b/>
          <w:szCs w:val="20"/>
        </w:rPr>
      </w:pPr>
    </w:p>
    <w:p w:rsidR="00F226ED" w:rsidRPr="003029FD" w:rsidRDefault="00F226ED" w:rsidP="00F226ED">
      <w:pPr>
        <w:ind w:firstLine="705"/>
        <w:rPr>
          <w:b/>
          <w:szCs w:val="20"/>
          <w:u w:val="single"/>
        </w:rPr>
      </w:pPr>
      <w:r w:rsidRPr="003029FD">
        <w:rPr>
          <w:b/>
          <w:szCs w:val="20"/>
          <w:u w:val="single"/>
        </w:rPr>
        <w:t>Dachbegrünung und Photovoltaik</w:t>
      </w:r>
    </w:p>
    <w:p w:rsidR="00F226ED" w:rsidRPr="003029FD" w:rsidRDefault="00F226ED" w:rsidP="00F226ED">
      <w:pPr>
        <w:rPr>
          <w:szCs w:val="20"/>
        </w:rPr>
      </w:pPr>
    </w:p>
    <w:p w:rsidR="00F226ED" w:rsidRPr="003029FD" w:rsidRDefault="00F226ED" w:rsidP="00F226ED">
      <w:pPr>
        <w:tabs>
          <w:tab w:val="left" w:pos="360"/>
        </w:tabs>
        <w:rPr>
          <w:szCs w:val="20"/>
        </w:rPr>
      </w:pPr>
      <w:r w:rsidRPr="003029FD">
        <w:rPr>
          <w:szCs w:val="20"/>
        </w:rPr>
        <w:tab/>
      </w:r>
      <w:r w:rsidRPr="003029FD">
        <w:rPr>
          <w:szCs w:val="20"/>
        </w:rPr>
        <w:tab/>
        <w:t xml:space="preserve">Anlagen zur Photovoltaik auf Flachdächern und Pultdächern mit einer Dachneigung </w:t>
      </w:r>
    </w:p>
    <w:p w:rsidR="00F226ED" w:rsidRPr="003029FD" w:rsidRDefault="00F226ED" w:rsidP="00F226ED">
      <w:pPr>
        <w:tabs>
          <w:tab w:val="left" w:pos="360"/>
        </w:tabs>
        <w:ind w:left="708"/>
        <w:rPr>
          <w:szCs w:val="20"/>
        </w:rPr>
      </w:pPr>
      <w:proofErr w:type="gramStart"/>
      <w:r w:rsidRPr="003029FD">
        <w:rPr>
          <w:szCs w:val="20"/>
        </w:rPr>
        <w:t>von</w:t>
      </w:r>
      <w:proofErr w:type="gramEnd"/>
      <w:r w:rsidRPr="003029FD">
        <w:rPr>
          <w:szCs w:val="20"/>
        </w:rPr>
        <w:t xml:space="preserve"> bis zu 15° sind zusätzlich zu der festgesetzten Dachbegrünung zulässig. Um eine vollflächige, extensive Dachbegrünung zu ermöglichen, ist die Photovoltaik-Anlage innerhalb der Dachbegrünungsfläche aufzuständern und unterhalb der Photovoltaik - Elemente zu begrünen.</w:t>
      </w:r>
    </w:p>
    <w:p w:rsidR="00F226ED" w:rsidRPr="003029FD" w:rsidRDefault="00F226ED" w:rsidP="00F226ED">
      <w:pPr>
        <w:tabs>
          <w:tab w:val="left" w:pos="360"/>
        </w:tabs>
        <w:ind w:left="360"/>
        <w:rPr>
          <w:sz w:val="22"/>
          <w:szCs w:val="22"/>
        </w:rPr>
      </w:pPr>
    </w:p>
    <w:p w:rsidR="00F226ED" w:rsidRPr="003029FD" w:rsidRDefault="00F226ED" w:rsidP="00F226ED">
      <w:pPr>
        <w:ind w:firstLine="708"/>
        <w:rPr>
          <w:b/>
          <w:szCs w:val="20"/>
          <w:u w:val="single"/>
        </w:rPr>
      </w:pPr>
      <w:r w:rsidRPr="003029FD">
        <w:rPr>
          <w:b/>
          <w:szCs w:val="20"/>
          <w:u w:val="single"/>
        </w:rPr>
        <w:t>Begrünungsmaßnahmen</w:t>
      </w:r>
      <w:r w:rsidRPr="003029FD">
        <w:rPr>
          <w:bCs/>
          <w:iCs/>
          <w:sz w:val="22"/>
          <w:szCs w:val="22"/>
          <w:u w:val="single"/>
          <w:lang w:eastAsia="en-US"/>
        </w:rPr>
        <w:t xml:space="preserve"> </w:t>
      </w:r>
      <w:r w:rsidRPr="003029FD">
        <w:rPr>
          <w:b/>
          <w:szCs w:val="20"/>
          <w:u w:val="single"/>
        </w:rPr>
        <w:t>nach anerkanntem Stand der Technik</w:t>
      </w:r>
    </w:p>
    <w:p w:rsidR="00F226ED" w:rsidRPr="003029FD" w:rsidRDefault="00F226ED" w:rsidP="00F226ED">
      <w:pPr>
        <w:tabs>
          <w:tab w:val="left" w:pos="360"/>
        </w:tabs>
        <w:ind w:left="360"/>
        <w:rPr>
          <w:szCs w:val="20"/>
        </w:rPr>
      </w:pPr>
    </w:p>
    <w:p w:rsidR="00F226ED" w:rsidRPr="003029FD" w:rsidRDefault="00F226ED" w:rsidP="00F226ED">
      <w:pPr>
        <w:ind w:left="705"/>
        <w:rPr>
          <w:szCs w:val="20"/>
        </w:rPr>
      </w:pPr>
      <w:r w:rsidRPr="003029FD">
        <w:rPr>
          <w:szCs w:val="20"/>
        </w:rPr>
        <w:t>Hinsichtlich der Dachbegrünung wird auf die FLL - Dachbegrünungsrichtlinie (Forschungsgesellschaft Landesentwicklung Landschaftsbau e.V. „Richtlinie für die Planung, Ausführung und Pflege von Dachbegrünungen“ (</w:t>
      </w:r>
      <w:hyperlink r:id="rId5" w:history="1">
        <w:r w:rsidRPr="003029FD">
          <w:rPr>
            <w:szCs w:val="20"/>
          </w:rPr>
          <w:t>www.fll.de</w:t>
        </w:r>
      </w:hyperlink>
      <w:r w:rsidRPr="003029FD">
        <w:rPr>
          <w:szCs w:val="20"/>
        </w:rPr>
        <w:t>)) in der jeweils gül</w:t>
      </w:r>
      <w:r w:rsidR="001D40B2">
        <w:rPr>
          <w:szCs w:val="20"/>
        </w:rPr>
        <w:t>tigen Fassung (derzeit Stand 201</w:t>
      </w:r>
      <w:r w:rsidRPr="003029FD">
        <w:rPr>
          <w:szCs w:val="20"/>
        </w:rPr>
        <w:t>8) verwiesen. Die Qualitätskriterien der FLL - Dachbegrünungsrichtlinie sind bei der Realisierung der festgesetzten Dachbegrünung einzuhalten.</w:t>
      </w:r>
    </w:p>
    <w:p w:rsidR="00F226ED" w:rsidRPr="003029FD" w:rsidRDefault="00F226ED" w:rsidP="00F226ED">
      <w:pPr>
        <w:ind w:left="709" w:hanging="709"/>
        <w:outlineLvl w:val="0"/>
        <w:rPr>
          <w:b/>
          <w:bCs/>
          <w:szCs w:val="20"/>
        </w:rPr>
      </w:pPr>
    </w:p>
    <w:p w:rsidR="001D40B2" w:rsidRDefault="00F226ED" w:rsidP="00F226ED">
      <w:pPr>
        <w:ind w:left="709" w:hanging="709"/>
        <w:outlineLvl w:val="0"/>
        <w:rPr>
          <w:bCs/>
          <w:szCs w:val="20"/>
        </w:rPr>
      </w:pPr>
      <w:r w:rsidRPr="003029FD">
        <w:rPr>
          <w:b/>
          <w:bCs/>
          <w:szCs w:val="20"/>
        </w:rPr>
        <w:t xml:space="preserve">§ 3 </w:t>
      </w:r>
      <w:r w:rsidRPr="003029FD">
        <w:rPr>
          <w:b/>
          <w:bCs/>
          <w:szCs w:val="20"/>
        </w:rPr>
        <w:tab/>
        <w:t>Inkrafttreten</w:t>
      </w:r>
      <w:r w:rsidRPr="003029FD">
        <w:rPr>
          <w:b/>
          <w:bCs/>
          <w:szCs w:val="20"/>
        </w:rPr>
        <w:br/>
      </w:r>
      <w:r w:rsidRPr="003029FD">
        <w:rPr>
          <w:bCs/>
          <w:szCs w:val="20"/>
        </w:rPr>
        <w:br/>
        <w:t xml:space="preserve">Die Änderung Nr. </w:t>
      </w:r>
      <w:r w:rsidR="0058433D">
        <w:rPr>
          <w:bCs/>
          <w:szCs w:val="20"/>
        </w:rPr>
        <w:t>9</w:t>
      </w:r>
      <w:r w:rsidRPr="003029FD">
        <w:rPr>
          <w:bCs/>
          <w:szCs w:val="20"/>
        </w:rPr>
        <w:t xml:space="preserve"> des </w:t>
      </w:r>
      <w:r>
        <w:rPr>
          <w:bCs/>
          <w:szCs w:val="20"/>
        </w:rPr>
        <w:t>Durchführungs</w:t>
      </w:r>
      <w:r w:rsidRPr="003029FD">
        <w:rPr>
          <w:bCs/>
          <w:szCs w:val="20"/>
        </w:rPr>
        <w:t xml:space="preserve">planes </w:t>
      </w:r>
      <w:r>
        <w:rPr>
          <w:bCs/>
          <w:szCs w:val="20"/>
        </w:rPr>
        <w:t>8</w:t>
      </w:r>
      <w:r w:rsidRPr="003029FD">
        <w:rPr>
          <w:bCs/>
          <w:szCs w:val="20"/>
        </w:rPr>
        <w:t xml:space="preserve"> – </w:t>
      </w:r>
      <w:r>
        <w:rPr>
          <w:bCs/>
          <w:szCs w:val="20"/>
        </w:rPr>
        <w:t>Münsterstraße</w:t>
      </w:r>
      <w:r w:rsidRPr="003029FD">
        <w:rPr>
          <w:rFonts w:ascii="Arial" w:hAnsi="Arial"/>
          <w:b/>
          <w:bCs/>
          <w:szCs w:val="20"/>
        </w:rPr>
        <w:t xml:space="preserve"> </w:t>
      </w:r>
      <w:r w:rsidRPr="003029FD">
        <w:rPr>
          <w:bCs/>
          <w:szCs w:val="20"/>
        </w:rPr>
        <w:t>- tritt am Tage der Bekanntmachung in Kraft.</w:t>
      </w:r>
      <w:r w:rsidRPr="003029FD">
        <w:rPr>
          <w:bCs/>
          <w:szCs w:val="20"/>
        </w:rPr>
        <w:br/>
        <w:t xml:space="preserve">Zu der Änderung Nr. </w:t>
      </w:r>
      <w:r w:rsidR="0058433D">
        <w:rPr>
          <w:bCs/>
          <w:szCs w:val="20"/>
        </w:rPr>
        <w:t>9</w:t>
      </w:r>
      <w:r w:rsidRPr="003029FD">
        <w:rPr>
          <w:bCs/>
          <w:szCs w:val="20"/>
        </w:rPr>
        <w:t xml:space="preserve"> des </w:t>
      </w:r>
      <w:r>
        <w:rPr>
          <w:bCs/>
          <w:szCs w:val="20"/>
        </w:rPr>
        <w:t>Durchführungs</w:t>
      </w:r>
      <w:r w:rsidRPr="003029FD">
        <w:rPr>
          <w:bCs/>
          <w:szCs w:val="20"/>
        </w:rPr>
        <w:t xml:space="preserve">planes </w:t>
      </w:r>
      <w:r>
        <w:rPr>
          <w:bCs/>
          <w:szCs w:val="20"/>
        </w:rPr>
        <w:t xml:space="preserve">8 </w:t>
      </w:r>
      <w:r w:rsidRPr="003029FD">
        <w:rPr>
          <w:bCs/>
          <w:szCs w:val="20"/>
        </w:rPr>
        <w:t xml:space="preserve">– </w:t>
      </w:r>
      <w:r>
        <w:rPr>
          <w:bCs/>
          <w:szCs w:val="20"/>
        </w:rPr>
        <w:t>Münsterstraße</w:t>
      </w:r>
      <w:r w:rsidRPr="003029FD">
        <w:rPr>
          <w:rFonts w:ascii="Arial" w:hAnsi="Arial"/>
          <w:b/>
          <w:bCs/>
          <w:szCs w:val="20"/>
        </w:rPr>
        <w:t xml:space="preserve"> </w:t>
      </w:r>
      <w:r w:rsidRPr="003029FD">
        <w:rPr>
          <w:bCs/>
          <w:szCs w:val="20"/>
        </w:rPr>
        <w:t xml:space="preserve">- gehört die Begründung vom </w:t>
      </w:r>
      <w:r w:rsidR="0058433D">
        <w:rPr>
          <w:bCs/>
          <w:szCs w:val="20"/>
        </w:rPr>
        <w:t>08.03.2022</w:t>
      </w:r>
      <w:r w:rsidRPr="003029FD">
        <w:rPr>
          <w:bCs/>
          <w:szCs w:val="20"/>
        </w:rPr>
        <w:t xml:space="preserve"> </w:t>
      </w:r>
    </w:p>
    <w:p w:rsidR="001D40B2" w:rsidRDefault="001D40B2" w:rsidP="00F226ED">
      <w:pPr>
        <w:ind w:left="709" w:hanging="709"/>
        <w:outlineLvl w:val="0"/>
        <w:rPr>
          <w:bCs/>
          <w:szCs w:val="20"/>
        </w:rPr>
      </w:pPr>
    </w:p>
    <w:p w:rsidR="001D40B2" w:rsidRPr="007A65B3" w:rsidRDefault="001D40B2" w:rsidP="001D40B2">
      <w:pPr>
        <w:outlineLvl w:val="0"/>
        <w:rPr>
          <w:b/>
          <w:bCs/>
        </w:rPr>
      </w:pPr>
      <w:r w:rsidRPr="007A65B3">
        <w:rPr>
          <w:b/>
          <w:bCs/>
        </w:rPr>
        <w:t>§ 4</w:t>
      </w:r>
      <w:r w:rsidRPr="007A65B3">
        <w:rPr>
          <w:b/>
          <w:bCs/>
        </w:rPr>
        <w:tab/>
        <w:t>Einsehbarkeit von DIN - Vorschriften</w:t>
      </w:r>
    </w:p>
    <w:p w:rsidR="001D40B2" w:rsidRPr="007A65B3" w:rsidRDefault="001D40B2" w:rsidP="001D40B2">
      <w:pPr>
        <w:ind w:left="709"/>
        <w:outlineLvl w:val="0"/>
        <w:rPr>
          <w:bCs/>
        </w:rPr>
      </w:pPr>
    </w:p>
    <w:p w:rsidR="00F226ED" w:rsidRPr="001D40B2" w:rsidRDefault="001D40B2" w:rsidP="001D40B2">
      <w:pPr>
        <w:ind w:left="705"/>
        <w:rPr>
          <w:noProof/>
        </w:rPr>
      </w:pPr>
      <w:r w:rsidRPr="007A65B3">
        <w:rPr>
          <w:noProof/>
        </w:rPr>
        <w:t>Soweit in den Festsetzungen dieser Textsatzung auf DIN - Vorschriften oder sonstige außerstaatliche Regelwerke Bezug genommen worden ist, können diese bei Bedarf im Stadtplanungs- und Bauordnungsamt der Stadt Dortmund eingesehen werden.</w:t>
      </w:r>
      <w:r w:rsidR="00F226ED" w:rsidRPr="003029FD">
        <w:rPr>
          <w:bCs/>
          <w:szCs w:val="20"/>
        </w:rPr>
        <w:t xml:space="preserve">                                                             </w:t>
      </w:r>
    </w:p>
    <w:p w:rsidR="00F226ED" w:rsidRPr="003029FD" w:rsidRDefault="00F226ED" w:rsidP="00F226ED">
      <w:pPr>
        <w:ind w:left="709" w:hanging="709"/>
        <w:outlineLvl w:val="0"/>
        <w:rPr>
          <w:bCs/>
          <w:szCs w:val="20"/>
        </w:rPr>
      </w:pPr>
    </w:p>
    <w:p w:rsidR="00F226ED" w:rsidRPr="003029FD" w:rsidRDefault="00F226ED" w:rsidP="00F226ED">
      <w:pPr>
        <w:ind w:left="709" w:hanging="709"/>
        <w:outlineLvl w:val="0"/>
        <w:rPr>
          <w:bCs/>
          <w:szCs w:val="20"/>
        </w:rPr>
      </w:pPr>
      <w:r w:rsidRPr="003029FD">
        <w:rPr>
          <w:bCs/>
          <w:szCs w:val="20"/>
        </w:rPr>
        <w:t>Dortmund,</w:t>
      </w:r>
    </w:p>
    <w:p w:rsidR="00F226ED" w:rsidRPr="003029FD" w:rsidRDefault="00F226ED" w:rsidP="00F226ED">
      <w:pPr>
        <w:ind w:left="709" w:hanging="709"/>
        <w:outlineLvl w:val="0"/>
        <w:rPr>
          <w:bCs/>
          <w:szCs w:val="20"/>
        </w:rPr>
      </w:pPr>
    </w:p>
    <w:p w:rsidR="00F226ED" w:rsidRPr="003029FD" w:rsidRDefault="00F226ED" w:rsidP="00F226ED">
      <w:pPr>
        <w:ind w:left="709" w:hanging="709"/>
        <w:outlineLvl w:val="0"/>
        <w:rPr>
          <w:bCs/>
          <w:szCs w:val="20"/>
        </w:rPr>
      </w:pPr>
    </w:p>
    <w:p w:rsidR="002E7EEA" w:rsidRDefault="002E7EEA" w:rsidP="002E7EEA">
      <w:pPr>
        <w:pStyle w:val="Formatvorlageberschrift1Fett"/>
        <w:tabs>
          <w:tab w:val="clear" w:pos="360"/>
          <w:tab w:val="left" w:pos="708"/>
        </w:tabs>
        <w:spacing w:before="0"/>
        <w:ind w:left="709" w:hanging="709"/>
        <w:rPr>
          <w:rFonts w:ascii="Times New Roman" w:hAnsi="Times New Roman"/>
          <w:b w:val="0"/>
        </w:rPr>
      </w:pPr>
    </w:p>
    <w:p w:rsidR="00F226ED" w:rsidRPr="003029FD" w:rsidRDefault="002E7EEA" w:rsidP="002E7EEA">
      <w:pPr>
        <w:outlineLvl w:val="0"/>
        <w:rPr>
          <w:bCs/>
          <w:szCs w:val="20"/>
        </w:rPr>
      </w:pPr>
      <w:r>
        <w:rPr>
          <w:bCs/>
        </w:rPr>
        <w:t>Thomas Westphal</w:t>
      </w:r>
      <w:r w:rsidR="00F226ED" w:rsidRPr="003029FD">
        <w:rPr>
          <w:bCs/>
          <w:szCs w:val="20"/>
        </w:rPr>
        <w:br/>
        <w:t>Oberbürgermeister</w:t>
      </w:r>
    </w:p>
    <w:tbl>
      <w:tblPr>
        <w:tblW w:w="9000" w:type="dxa"/>
        <w:tblInd w:w="70" w:type="dxa"/>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Layout w:type="fixed"/>
        <w:tblCellMar>
          <w:left w:w="70" w:type="dxa"/>
          <w:right w:w="70" w:type="dxa"/>
        </w:tblCellMar>
        <w:tblLook w:val="0000" w:firstRow="0" w:lastRow="0" w:firstColumn="0" w:lastColumn="0" w:noHBand="0" w:noVBand="0"/>
      </w:tblPr>
      <w:tblGrid>
        <w:gridCol w:w="9000"/>
      </w:tblGrid>
      <w:tr w:rsidR="00F226ED" w:rsidRPr="003029FD" w:rsidTr="0057533F">
        <w:trPr>
          <w:cantSplit/>
          <w:trHeight w:val="1987"/>
        </w:trPr>
        <w:tc>
          <w:tcPr>
            <w:tcW w:w="9000" w:type="dxa"/>
          </w:tcPr>
          <w:p w:rsidR="00F226ED" w:rsidRPr="003029FD" w:rsidRDefault="00F226ED" w:rsidP="0057533F">
            <w:r w:rsidRPr="003029FD">
              <w:lastRenderedPageBreak/>
              <w:t xml:space="preserve">Der Rat der Stadt hat am _________________ nach § 10 Abs. 1 in Verbindung mit </w:t>
            </w:r>
            <w:r w:rsidR="001D40B2">
              <w:t>§ 13,</w:t>
            </w:r>
          </w:p>
          <w:p w:rsidR="00F226ED" w:rsidRPr="003029FD" w:rsidRDefault="00F226ED" w:rsidP="0057533F">
            <w:r w:rsidRPr="003029FD">
              <w:t xml:space="preserve">§ 1 Abs. 8 und § 2 Abs. 1 BauGB sowie den §§ 7 und 41 Abs. 1 GO NRW die Änderung Nr. </w:t>
            </w:r>
            <w:r w:rsidR="009E09D4">
              <w:t>9</w:t>
            </w:r>
            <w:bookmarkStart w:id="2" w:name="_GoBack"/>
            <w:bookmarkEnd w:id="2"/>
            <w:r w:rsidRPr="003029FD">
              <w:t xml:space="preserve"> des </w:t>
            </w:r>
            <w:r>
              <w:t>Durchführungs</w:t>
            </w:r>
            <w:r w:rsidRPr="003029FD">
              <w:t xml:space="preserve">planes </w:t>
            </w:r>
            <w:r>
              <w:t>8</w:t>
            </w:r>
            <w:r w:rsidRPr="003029FD">
              <w:t xml:space="preserve"> – </w:t>
            </w:r>
            <w:r>
              <w:t xml:space="preserve">Münsterstraße </w:t>
            </w:r>
            <w:r w:rsidRPr="003029FD">
              <w:t>- als Satzung beschlossen.</w:t>
            </w:r>
          </w:p>
          <w:p w:rsidR="00F226ED" w:rsidRPr="003029FD" w:rsidRDefault="00F226ED" w:rsidP="0057533F">
            <w:pPr>
              <w:jc w:val="both"/>
            </w:pPr>
          </w:p>
          <w:p w:rsidR="00F226ED" w:rsidRPr="003029FD" w:rsidRDefault="00F226ED" w:rsidP="0057533F">
            <w:r w:rsidRPr="003029FD">
              <w:t>Dortmund,</w:t>
            </w:r>
          </w:p>
          <w:p w:rsidR="00F226ED" w:rsidRPr="003029FD" w:rsidRDefault="00F226ED" w:rsidP="0057533F"/>
          <w:p w:rsidR="00F226ED" w:rsidRPr="003029FD" w:rsidRDefault="00F226ED" w:rsidP="0057533F"/>
          <w:p w:rsidR="00F226ED" w:rsidRPr="003029FD" w:rsidRDefault="00F226ED" w:rsidP="0057533F"/>
          <w:p w:rsidR="00F226ED" w:rsidRPr="003029FD" w:rsidRDefault="00F226ED" w:rsidP="0057533F">
            <w:r w:rsidRPr="003029FD">
              <w:t xml:space="preserve">Oberbürgermeister                                                                       </w:t>
            </w:r>
          </w:p>
        </w:tc>
      </w:tr>
      <w:tr w:rsidR="00F226ED" w:rsidRPr="003029FD" w:rsidTr="0057533F">
        <w:trPr>
          <w:cantSplit/>
          <w:trHeight w:val="2476"/>
        </w:trPr>
        <w:tc>
          <w:tcPr>
            <w:tcW w:w="9000" w:type="dxa"/>
          </w:tcPr>
          <w:p w:rsidR="00F226ED" w:rsidRPr="003029FD" w:rsidRDefault="00F226ED" w:rsidP="0057533F">
            <w:pPr>
              <w:autoSpaceDE w:val="0"/>
              <w:autoSpaceDN w:val="0"/>
              <w:adjustRightInd w:val="0"/>
              <w:rPr>
                <w:color w:val="000000"/>
              </w:rPr>
            </w:pPr>
            <w:r w:rsidRPr="003029FD">
              <w:rPr>
                <w:color w:val="000000"/>
              </w:rPr>
              <w:t xml:space="preserve">Gemäß § 2 Abs. 3 Satz 1 Bekanntmachungsverordnung vom 26.08.1999 (GV NRW, </w:t>
            </w:r>
          </w:p>
          <w:p w:rsidR="00F226ED" w:rsidRPr="003029FD" w:rsidRDefault="00F226ED" w:rsidP="0057533F">
            <w:pPr>
              <w:autoSpaceDE w:val="0"/>
              <w:autoSpaceDN w:val="0"/>
              <w:adjustRightInd w:val="0"/>
            </w:pPr>
            <w:r w:rsidRPr="003029FD">
              <w:rPr>
                <w:color w:val="000000"/>
              </w:rPr>
              <w:t xml:space="preserve">S. 516 / SGV NRW 2023) wird bestätigt, dass der Wortlaut des papiergebundenen Dokumentes der Satzung über die Änderung Nr. </w:t>
            </w:r>
            <w:r w:rsidR="009E09D4">
              <w:rPr>
                <w:color w:val="000000"/>
              </w:rPr>
              <w:t>9</w:t>
            </w:r>
            <w:r w:rsidRPr="003029FD">
              <w:rPr>
                <w:color w:val="000000"/>
              </w:rPr>
              <w:t xml:space="preserve"> des </w:t>
            </w:r>
            <w:r>
              <w:rPr>
                <w:color w:val="000000"/>
              </w:rPr>
              <w:t>Durchführungs</w:t>
            </w:r>
            <w:r w:rsidRPr="003029FD">
              <w:rPr>
                <w:color w:val="000000"/>
              </w:rPr>
              <w:t xml:space="preserve">planes </w:t>
            </w:r>
            <w:r>
              <w:rPr>
                <w:color w:val="000000"/>
              </w:rPr>
              <w:t>8</w:t>
            </w:r>
            <w:r w:rsidRPr="003029FD">
              <w:rPr>
                <w:color w:val="000000"/>
              </w:rPr>
              <w:t xml:space="preserve"> (Textsatzung) mit dem oben genannten Ratsbeschluss übereinstimmt und dass die Verfahrensvorschriften gemäß § 2 Abs. 1 und 2 Bekanntmachungsverordnung eingehalten worden sind.</w:t>
            </w:r>
          </w:p>
          <w:p w:rsidR="00F226ED" w:rsidRPr="003029FD" w:rsidRDefault="00F226ED" w:rsidP="0057533F"/>
          <w:p w:rsidR="00F226ED" w:rsidRPr="003029FD" w:rsidRDefault="00F226ED" w:rsidP="0057533F">
            <w:r w:rsidRPr="003029FD">
              <w:t>Dortmund,</w:t>
            </w:r>
          </w:p>
          <w:p w:rsidR="00F226ED" w:rsidRPr="003029FD" w:rsidRDefault="00F226ED" w:rsidP="0057533F"/>
          <w:p w:rsidR="00F226ED" w:rsidRPr="003029FD" w:rsidRDefault="00F226ED" w:rsidP="0057533F"/>
          <w:p w:rsidR="00F226ED" w:rsidRPr="003029FD" w:rsidRDefault="00F226ED" w:rsidP="0057533F"/>
          <w:p w:rsidR="00F226ED" w:rsidRPr="003029FD" w:rsidRDefault="00F226ED" w:rsidP="0057533F">
            <w:pPr>
              <w:outlineLvl w:val="8"/>
            </w:pPr>
            <w:r w:rsidRPr="003029FD">
              <w:t>Oberbürgermeister</w:t>
            </w:r>
          </w:p>
        </w:tc>
      </w:tr>
      <w:tr w:rsidR="00F226ED" w:rsidRPr="003029FD" w:rsidTr="0057533F">
        <w:trPr>
          <w:cantSplit/>
          <w:trHeight w:val="2270"/>
        </w:trPr>
        <w:tc>
          <w:tcPr>
            <w:tcW w:w="9000" w:type="dxa"/>
          </w:tcPr>
          <w:p w:rsidR="00F226ED" w:rsidRPr="003029FD" w:rsidRDefault="00F226ED" w:rsidP="0057533F">
            <w:pPr>
              <w:outlineLvl w:val="8"/>
            </w:pPr>
            <w:r w:rsidRPr="003029FD">
              <w:t xml:space="preserve">Der Satzungsbeschluss ist nach § 10 Abs. 3 BauGB in den "Dortmunder Bekanntmachungen" - Amtsblatt der Stadt – Nr. ___ vom ________________ortsüblich öffentlich bekannt gemacht worden. Mit dieser Bekanntmachung ist die Änderung Nr. </w:t>
            </w:r>
            <w:r w:rsidR="009E09D4">
              <w:t>9</w:t>
            </w:r>
            <w:r w:rsidRPr="003029FD">
              <w:t xml:space="preserve"> </w:t>
            </w:r>
            <w:proofErr w:type="gramStart"/>
            <w:r w:rsidRPr="003029FD">
              <w:t xml:space="preserve">des  </w:t>
            </w:r>
            <w:r>
              <w:t>Durchführungs</w:t>
            </w:r>
            <w:r w:rsidRPr="003029FD">
              <w:t>planes</w:t>
            </w:r>
            <w:proofErr w:type="gramEnd"/>
            <w:r w:rsidRPr="003029FD">
              <w:t xml:space="preserve"> </w:t>
            </w:r>
            <w:r>
              <w:t>8</w:t>
            </w:r>
            <w:r w:rsidRPr="003029FD">
              <w:t xml:space="preserve"> – </w:t>
            </w:r>
            <w:r>
              <w:t>Münsterstraße</w:t>
            </w:r>
            <w:r w:rsidRPr="003029FD">
              <w:t xml:space="preserve"> - in Kraft getreten.</w:t>
            </w:r>
          </w:p>
          <w:p w:rsidR="00F226ED" w:rsidRPr="003029FD" w:rsidRDefault="00F226ED" w:rsidP="0057533F"/>
          <w:p w:rsidR="00F226ED" w:rsidRPr="003029FD" w:rsidRDefault="00F226ED" w:rsidP="0057533F">
            <w:r w:rsidRPr="003029FD">
              <w:t>Dortmund,</w:t>
            </w:r>
          </w:p>
          <w:p w:rsidR="00F226ED" w:rsidRPr="003029FD" w:rsidRDefault="00F226ED" w:rsidP="0057533F"/>
          <w:p w:rsidR="00F226ED" w:rsidRPr="003029FD" w:rsidRDefault="00F226ED" w:rsidP="0057533F"/>
          <w:p w:rsidR="00F226ED" w:rsidRPr="003029FD" w:rsidRDefault="00F226ED" w:rsidP="0057533F"/>
          <w:p w:rsidR="00F226ED" w:rsidRPr="003029FD" w:rsidRDefault="00F226ED" w:rsidP="0057533F">
            <w:r w:rsidRPr="003029FD">
              <w:t>Bereichsleiter</w:t>
            </w:r>
            <w:r w:rsidR="002E7EEA">
              <w:t>in</w:t>
            </w:r>
          </w:p>
          <w:p w:rsidR="00F226ED" w:rsidRPr="003029FD" w:rsidRDefault="00F226ED" w:rsidP="0057533F">
            <w:pPr>
              <w:outlineLvl w:val="8"/>
            </w:pPr>
          </w:p>
        </w:tc>
      </w:tr>
    </w:tbl>
    <w:p w:rsidR="00F226ED" w:rsidRPr="003029FD" w:rsidRDefault="00F226ED" w:rsidP="00F226ED"/>
    <w:p w:rsidR="00F226ED" w:rsidRPr="003029FD" w:rsidRDefault="00F226ED" w:rsidP="00F226ED"/>
    <w:p w:rsidR="00F226ED" w:rsidRPr="003029FD" w:rsidRDefault="00F226ED" w:rsidP="00F226ED">
      <w:pPr>
        <w:rPr>
          <w:szCs w:val="20"/>
        </w:rPr>
      </w:pPr>
    </w:p>
    <w:p w:rsidR="00F226ED" w:rsidRPr="001E4A8C" w:rsidRDefault="00F226ED" w:rsidP="00F226ED"/>
    <w:p w:rsidR="008B7BBD" w:rsidRPr="00F226ED" w:rsidRDefault="008B7BBD" w:rsidP="00F226ED"/>
    <w:sectPr w:rsidR="008B7BBD" w:rsidRPr="00F226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3AFC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EEA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9AB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8228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DE74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F22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D4AE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74F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2A3D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EA04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10"/>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ED"/>
    <w:rsid w:val="00094156"/>
    <w:rsid w:val="0016190A"/>
    <w:rsid w:val="001D40B2"/>
    <w:rsid w:val="002E7EEA"/>
    <w:rsid w:val="003041A6"/>
    <w:rsid w:val="003779CD"/>
    <w:rsid w:val="0058433D"/>
    <w:rsid w:val="00584C60"/>
    <w:rsid w:val="005E2201"/>
    <w:rsid w:val="006520D8"/>
    <w:rsid w:val="0069124E"/>
    <w:rsid w:val="00706A14"/>
    <w:rsid w:val="007C5D02"/>
    <w:rsid w:val="008B7BBD"/>
    <w:rsid w:val="008F6660"/>
    <w:rsid w:val="009E09D4"/>
    <w:rsid w:val="00C91E95"/>
    <w:rsid w:val="00CB3366"/>
    <w:rsid w:val="00DE7B44"/>
    <w:rsid w:val="00F22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40FDDC-7301-48DB-AA1A-179131D8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26ED"/>
  </w:style>
  <w:style w:type="paragraph" w:styleId="berschrift1">
    <w:name w:val="heading 1"/>
    <w:basedOn w:val="Standard"/>
    <w:qFormat/>
    <w:rsid w:val="005E2201"/>
    <w:pPr>
      <w:numPr>
        <w:numId w:val="10"/>
      </w:num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rsid w:val="005E2201"/>
    <w:pPr>
      <w:numPr>
        <w:ilvl w:val="4"/>
        <w:numId w:val="10"/>
      </w:numPr>
      <w:outlineLvl w:val="4"/>
    </w:pPr>
  </w:style>
  <w:style w:type="paragraph" w:styleId="berschrift6">
    <w:name w:val="heading 6"/>
    <w:basedOn w:val="Standard"/>
    <w:next w:val="Standard"/>
    <w:rsid w:val="005E2201"/>
    <w:pPr>
      <w:numPr>
        <w:ilvl w:val="5"/>
        <w:numId w:val="10"/>
      </w:numPr>
      <w:outlineLvl w:val="5"/>
    </w:pPr>
  </w:style>
  <w:style w:type="paragraph" w:styleId="berschrift7">
    <w:name w:val="heading 7"/>
    <w:basedOn w:val="Standard"/>
    <w:next w:val="Standard"/>
    <w:rsid w:val="005E2201"/>
    <w:pPr>
      <w:numPr>
        <w:ilvl w:val="6"/>
        <w:numId w:val="10"/>
      </w:numPr>
      <w:outlineLvl w:val="6"/>
    </w:pPr>
  </w:style>
  <w:style w:type="paragraph" w:styleId="berschrift8">
    <w:name w:val="heading 8"/>
    <w:basedOn w:val="Standard"/>
    <w:next w:val="Standard"/>
    <w:rsid w:val="005E2201"/>
    <w:pPr>
      <w:numPr>
        <w:ilvl w:val="7"/>
        <w:numId w:val="10"/>
      </w:numPr>
      <w:outlineLvl w:val="7"/>
    </w:pPr>
  </w:style>
  <w:style w:type="paragraph" w:styleId="berschrift9">
    <w:name w:val="heading 9"/>
    <w:basedOn w:val="Standard"/>
    <w:next w:val="Standard"/>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qFormat/>
    <w:rsid w:val="005E2201"/>
    <w:pPr>
      <w:numPr>
        <w:numId w:val="1"/>
      </w:numPr>
    </w:pPr>
  </w:style>
  <w:style w:type="paragraph" w:customStyle="1" w:styleId="Einrck">
    <w:name w:val="Einrück"/>
    <w:basedOn w:val="Standard"/>
    <w:qFormat/>
    <w:rsid w:val="005E2201"/>
    <w:pPr>
      <w:ind w:left="624"/>
    </w:pPr>
  </w:style>
  <w:style w:type="paragraph" w:styleId="Fuzeile">
    <w:name w:val="footer"/>
    <w:basedOn w:val="Standard"/>
    <w:rsid w:val="005E2201"/>
    <w:pPr>
      <w:tabs>
        <w:tab w:val="center" w:pos="4536"/>
        <w:tab w:val="right" w:pos="9072"/>
      </w:tabs>
    </w:pPr>
    <w:rPr>
      <w:sz w:val="14"/>
    </w:rPr>
  </w:style>
  <w:style w:type="paragraph" w:styleId="Kopfzeile">
    <w:name w:val="header"/>
    <w:basedOn w:val="Standard"/>
    <w:rsid w:val="005E2201"/>
    <w:pPr>
      <w:tabs>
        <w:tab w:val="center" w:pos="4536"/>
        <w:tab w:val="right" w:pos="9072"/>
      </w:tabs>
    </w:pPr>
  </w:style>
  <w:style w:type="character" w:styleId="Seitenzahl">
    <w:name w:val="page number"/>
    <w:basedOn w:val="Absatz-Standardschriftart"/>
    <w:rsid w:val="005E2201"/>
    <w:rPr>
      <w:rFonts w:ascii="Times New Roman" w:hAnsi="Times New Roman"/>
    </w:rPr>
  </w:style>
  <w:style w:type="character" w:styleId="Zeilennummer">
    <w:name w:val="line number"/>
    <w:basedOn w:val="Absatz-Standardschriftart"/>
    <w:rsid w:val="005E2201"/>
  </w:style>
  <w:style w:type="paragraph" w:styleId="Sprechblasentext">
    <w:name w:val="Balloon Text"/>
    <w:basedOn w:val="Standard"/>
    <w:link w:val="SprechblasentextZchn"/>
    <w:rsid w:val="00F226ED"/>
    <w:rPr>
      <w:rFonts w:ascii="Segoe UI" w:hAnsi="Segoe UI" w:cs="Segoe UI"/>
      <w:sz w:val="18"/>
      <w:szCs w:val="18"/>
    </w:rPr>
  </w:style>
  <w:style w:type="character" w:customStyle="1" w:styleId="SprechblasentextZchn">
    <w:name w:val="Sprechblasentext Zchn"/>
    <w:basedOn w:val="Absatz-Standardschriftart"/>
    <w:link w:val="Sprechblasentext"/>
    <w:rsid w:val="00F226ED"/>
    <w:rPr>
      <w:rFonts w:ascii="Segoe UI" w:hAnsi="Segoe UI" w:cs="Segoe UI"/>
      <w:sz w:val="18"/>
      <w:szCs w:val="18"/>
    </w:rPr>
  </w:style>
  <w:style w:type="paragraph" w:customStyle="1" w:styleId="Formatvorlageberschrift1Fett">
    <w:name w:val="Formatvorlage Überschrift 1 + Fett"/>
    <w:basedOn w:val="berschrift1"/>
    <w:rsid w:val="002E7EEA"/>
    <w:pPr>
      <w:numPr>
        <w:numId w:val="0"/>
      </w:numPr>
      <w:tabs>
        <w:tab w:val="num" w:pos="360"/>
      </w:tabs>
    </w:pPr>
    <w:rPr>
      <w:rFonts w:ascii="Arial" w:hAnsi="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1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l.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4960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 Hermann</dc:creator>
  <cp:keywords/>
  <dc:description/>
  <cp:lastModifiedBy>Volker Ashauer</cp:lastModifiedBy>
  <cp:revision>9</cp:revision>
  <cp:lastPrinted>2018-07-27T10:20:00Z</cp:lastPrinted>
  <dcterms:created xsi:type="dcterms:W3CDTF">2018-07-27T10:15:00Z</dcterms:created>
  <dcterms:modified xsi:type="dcterms:W3CDTF">2022-03-02T12:09:00Z</dcterms:modified>
</cp:coreProperties>
</file>