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37210" w14:textId="6854F268" w:rsidR="007568A0" w:rsidRDefault="00A30776" w:rsidP="00A30776">
      <w:pPr>
        <w:pStyle w:val="Kopfzeile"/>
        <w:ind w:left="-154"/>
        <w:rPr>
          <w:b/>
        </w:rPr>
      </w:pPr>
      <w:r>
        <w:rPr>
          <w:noProof/>
          <w:sz w:val="1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B2CB22" wp14:editId="4337E8EE">
                <wp:simplePos x="0" y="0"/>
                <wp:positionH relativeFrom="column">
                  <wp:posOffset>8255</wp:posOffset>
                </wp:positionH>
                <wp:positionV relativeFrom="page">
                  <wp:posOffset>1602105</wp:posOffset>
                </wp:positionV>
                <wp:extent cx="2286000" cy="228600"/>
                <wp:effectExtent l="3810" t="1905" r="0" b="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7B0F7" w14:textId="56EC0138" w:rsidR="00A30776" w:rsidRDefault="00A30776" w:rsidP="00A30776">
                            <w:pPr>
                              <w:tabs>
                                <w:tab w:val="left" w:pos="2030"/>
                              </w:tabs>
                              <w:rPr>
                                <w:rFonts w:ascii="Frutiger" w:hAnsi="Frutiger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10800" rIns="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2CB22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.65pt;margin-top:126.15pt;width:18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" filled="f" stroked="f">
                <v:textbox inset="0,.3mm,0,.3mm">
                  <w:txbxContent>
                    <w:p w14:paraId="6B27B0F7" w14:textId="56EC0138" w:rsidR="00A30776" w:rsidRDefault="00A30776" w:rsidP="00A30776">
                      <w:pPr>
                        <w:tabs>
                          <w:tab w:val="left" w:pos="2030"/>
                        </w:tabs>
                        <w:rPr>
                          <w:rFonts w:ascii="Frutiger" w:hAnsi="Frutiger"/>
                          <w:sz w:val="1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E0CA05" wp14:editId="7852E3F6">
            <wp:extent cx="5705475" cy="1057275"/>
            <wp:effectExtent l="0" t="0" r="9525" b="9525"/>
            <wp:docPr id="2" name="Grafik 2" descr="OB-PC Briefbogen A4-Kopf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-PC Briefbogen A4-Kopf farbi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0" r="8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B7953" w14:textId="77777777" w:rsidR="007568A0" w:rsidRDefault="007568A0" w:rsidP="001E0589">
      <w:pPr>
        <w:rPr>
          <w:b/>
        </w:rPr>
      </w:pPr>
    </w:p>
    <w:p w14:paraId="115A30C2" w14:textId="77777777" w:rsidR="007568A0" w:rsidRDefault="007568A0" w:rsidP="001E0589">
      <w:pPr>
        <w:rPr>
          <w:b/>
        </w:rPr>
      </w:pPr>
    </w:p>
    <w:p w14:paraId="1DE4628A" w14:textId="77777777" w:rsidR="00A30776" w:rsidRDefault="00A30776" w:rsidP="001E0589">
      <w:pPr>
        <w:rPr>
          <w:b/>
        </w:rPr>
      </w:pPr>
    </w:p>
    <w:p w14:paraId="5DA50B0B" w14:textId="77777777" w:rsidR="00A30776" w:rsidRDefault="00A30776" w:rsidP="001E0589">
      <w:pPr>
        <w:rPr>
          <w:b/>
        </w:rPr>
      </w:pPr>
    </w:p>
    <w:p w14:paraId="1FA586B4" w14:textId="77777777" w:rsidR="00A30776" w:rsidRDefault="00A30776" w:rsidP="001E0589">
      <w:pPr>
        <w:rPr>
          <w:b/>
        </w:rPr>
      </w:pPr>
    </w:p>
    <w:p w14:paraId="2C2D7BD6" w14:textId="77777777" w:rsidR="00A30776" w:rsidRDefault="00A30776" w:rsidP="001E0589">
      <w:pPr>
        <w:rPr>
          <w:b/>
        </w:rPr>
      </w:pPr>
    </w:p>
    <w:p w14:paraId="67F48F6A" w14:textId="77777777" w:rsidR="00A30776" w:rsidRDefault="00A30776" w:rsidP="001E0589">
      <w:pPr>
        <w:rPr>
          <w:b/>
        </w:rPr>
      </w:pPr>
    </w:p>
    <w:p w14:paraId="30EF8EB7" w14:textId="5153AB02" w:rsidR="000D3A64" w:rsidRDefault="000D3A64" w:rsidP="001E0589">
      <w:pPr>
        <w:rPr>
          <w:b/>
        </w:rPr>
      </w:pPr>
      <w:r>
        <w:rPr>
          <w:b/>
        </w:rPr>
        <w:t>Hausordnung für das Rathaus der Stadt Dortmund</w:t>
      </w:r>
    </w:p>
    <w:p w14:paraId="7BD7C44C" w14:textId="717A46AA" w:rsidR="00F627E3" w:rsidRPr="004F10C2" w:rsidRDefault="00B81C42" w:rsidP="001E0589">
      <w:r>
        <w:t xml:space="preserve">in der Fassung vom </w:t>
      </w:r>
      <w:bookmarkStart w:id="0" w:name="_GoBack"/>
      <w:bookmarkEnd w:id="0"/>
      <w:r>
        <w:t>11</w:t>
      </w:r>
      <w:r w:rsidR="00F627E3" w:rsidRPr="004F10C2">
        <w:t>.</w:t>
      </w:r>
      <w:r>
        <w:t xml:space="preserve"> </w:t>
      </w:r>
      <w:r w:rsidR="00F627E3" w:rsidRPr="004F10C2">
        <w:t>Mai 2018</w:t>
      </w:r>
    </w:p>
    <w:p w14:paraId="12EDC59D" w14:textId="77777777" w:rsidR="000D3A64" w:rsidRPr="00AB27F8" w:rsidRDefault="000D3A64" w:rsidP="001E0589"/>
    <w:p w14:paraId="4C0D4084" w14:textId="77777777" w:rsidR="007568A0" w:rsidRDefault="007568A0" w:rsidP="001E0589">
      <w:pPr>
        <w:rPr>
          <w:b/>
        </w:rPr>
      </w:pPr>
    </w:p>
    <w:p w14:paraId="45310F11" w14:textId="77777777" w:rsidR="001E0589" w:rsidRPr="00D7263F" w:rsidRDefault="001E0589" w:rsidP="001E0589">
      <w:pPr>
        <w:rPr>
          <w:b/>
        </w:rPr>
      </w:pPr>
      <w:r w:rsidRPr="00D7263F">
        <w:rPr>
          <w:b/>
        </w:rPr>
        <w:t>§ 1 Geltungsbereich</w:t>
      </w:r>
    </w:p>
    <w:p w14:paraId="061BC696" w14:textId="77777777" w:rsidR="001E0589" w:rsidRPr="00D7263F" w:rsidRDefault="001E0589" w:rsidP="001E0589">
      <w:pPr>
        <w:ind w:left="-567" w:firstLine="708"/>
        <w:rPr>
          <w:bCs/>
          <w:szCs w:val="24"/>
        </w:rPr>
      </w:pPr>
    </w:p>
    <w:p w14:paraId="729E1FF0" w14:textId="77777777" w:rsidR="008B7BBD" w:rsidRDefault="001E0589" w:rsidP="001E0589">
      <w:pPr>
        <w:rPr>
          <w:szCs w:val="24"/>
        </w:rPr>
      </w:pPr>
      <w:r>
        <w:rPr>
          <w:szCs w:val="24"/>
        </w:rPr>
        <w:t>Diese Hau</w:t>
      </w:r>
      <w:r w:rsidRPr="00D7263F">
        <w:rPr>
          <w:szCs w:val="24"/>
        </w:rPr>
        <w:t>sordnung gilt für das gesamte Rathaus, Friedensplatz</w:t>
      </w:r>
      <w:r>
        <w:rPr>
          <w:szCs w:val="24"/>
        </w:rPr>
        <w:t xml:space="preserve"> 1.</w:t>
      </w:r>
    </w:p>
    <w:p w14:paraId="373C23EA" w14:textId="77777777" w:rsidR="001E0589" w:rsidRDefault="001E0589" w:rsidP="001E0589">
      <w:pPr>
        <w:rPr>
          <w:szCs w:val="24"/>
        </w:rPr>
      </w:pPr>
    </w:p>
    <w:p w14:paraId="193A86E0" w14:textId="77777777" w:rsidR="001E0589" w:rsidRPr="001E0589" w:rsidRDefault="001E0589" w:rsidP="001E0589">
      <w:pPr>
        <w:rPr>
          <w:b/>
          <w:szCs w:val="24"/>
        </w:rPr>
      </w:pPr>
      <w:r w:rsidRPr="001E0589">
        <w:rPr>
          <w:b/>
          <w:szCs w:val="24"/>
        </w:rPr>
        <w:t>§ 2 Hausrecht</w:t>
      </w:r>
    </w:p>
    <w:p w14:paraId="7555020F" w14:textId="77777777" w:rsidR="001E0589" w:rsidRDefault="001E0589" w:rsidP="001E0589">
      <w:pPr>
        <w:rPr>
          <w:szCs w:val="24"/>
        </w:rPr>
      </w:pPr>
    </w:p>
    <w:p w14:paraId="593CEC9D" w14:textId="77777777" w:rsidR="001E0589" w:rsidRDefault="001E0589" w:rsidP="001E0589">
      <w:r>
        <w:t xml:space="preserve">Inhaber des Hausrechts ist der Oberbürgermeister. </w:t>
      </w:r>
    </w:p>
    <w:p w14:paraId="114E23EC" w14:textId="77777777" w:rsidR="001E0589" w:rsidRDefault="001E0589" w:rsidP="001E0589">
      <w:r>
        <w:t xml:space="preserve">Die Ausübung des Hausrechts kann </w:t>
      </w:r>
      <w:r w:rsidR="009F2E40">
        <w:t xml:space="preserve">auf </w:t>
      </w:r>
      <w:r>
        <w:t>weiter</w:t>
      </w:r>
      <w:r w:rsidR="009F2E40">
        <w:t>e Personen</w:t>
      </w:r>
      <w:r>
        <w:t xml:space="preserve"> übertragen werden. </w:t>
      </w:r>
    </w:p>
    <w:p w14:paraId="7DC4C2E3" w14:textId="77777777" w:rsidR="001E0589" w:rsidRDefault="001E0589" w:rsidP="001E0589"/>
    <w:p w14:paraId="00757A7A" w14:textId="07F16DA8" w:rsidR="001E0589" w:rsidRDefault="001E0589" w:rsidP="001E0589">
      <w:r>
        <w:t>Während der Sitzungen von Ausschüssen oder Bezirksvertretungen ist</w:t>
      </w:r>
      <w:r w:rsidR="00A93117">
        <w:t xml:space="preserve"> die Ausübung des </w:t>
      </w:r>
      <w:r>
        <w:t xml:space="preserve"> </w:t>
      </w:r>
      <w:commentRangeStart w:id="1"/>
      <w:r w:rsidR="006278A2">
        <w:t>Hausrecht</w:t>
      </w:r>
      <w:commentRangeEnd w:id="1"/>
      <w:r w:rsidR="00A93117">
        <w:rPr>
          <w:rStyle w:val="Kommentarzeichen"/>
        </w:rPr>
        <w:commentReference w:id="1"/>
      </w:r>
      <w:r w:rsidR="00A93117">
        <w:t>s</w:t>
      </w:r>
      <w:r>
        <w:t xml:space="preserve"> </w:t>
      </w:r>
      <w:r w:rsidR="009C1080">
        <w:t xml:space="preserve">in den jeweiligen Sitzungsräumen </w:t>
      </w:r>
      <w:r>
        <w:t>auf die bzw. den Vorsitzende/n übertragen.</w:t>
      </w:r>
    </w:p>
    <w:p w14:paraId="35E83F1C" w14:textId="77777777" w:rsidR="001E0589" w:rsidRDefault="001E0589" w:rsidP="001E0589"/>
    <w:p w14:paraId="29C9F622" w14:textId="14792C5C" w:rsidR="001E0589" w:rsidRDefault="001E0589" w:rsidP="001E0589">
      <w:r>
        <w:t xml:space="preserve">Daneben ist den </w:t>
      </w:r>
      <w:r w:rsidR="00D7753F">
        <w:t xml:space="preserve">Fraktionsvorsitzenden </w:t>
      </w:r>
      <w:r>
        <w:t>in den jeweils zugewiesenen Fraktionsräumen</w:t>
      </w:r>
      <w:r w:rsidR="00D7753F">
        <w:t xml:space="preserve"> </w:t>
      </w:r>
      <w:r w:rsidR="00D22BE3">
        <w:t>d</w:t>
      </w:r>
      <w:r w:rsidR="00A93117">
        <w:t>ie Ausübung des</w:t>
      </w:r>
      <w:r>
        <w:t xml:space="preserve"> Hausrechts übertragen</w:t>
      </w:r>
      <w:r w:rsidR="009F2E40">
        <w:t>.</w:t>
      </w:r>
      <w:r w:rsidR="00D7753F">
        <w:t xml:space="preserve"> Das Hausrecht kann von den Fraktionsvorsitzenden an die Fraktionsgeschäftsführer(innen) delegiert werden.</w:t>
      </w:r>
    </w:p>
    <w:p w14:paraId="43F436F1" w14:textId="77777777" w:rsidR="009F2E40" w:rsidRDefault="009F2E40" w:rsidP="001E0589"/>
    <w:p w14:paraId="0AEC850F" w14:textId="77777777" w:rsidR="009F2E40" w:rsidRPr="009F2E40" w:rsidRDefault="009F2E40" w:rsidP="001E0589">
      <w:pPr>
        <w:rPr>
          <w:b/>
        </w:rPr>
      </w:pPr>
      <w:r w:rsidRPr="009F2E40">
        <w:rPr>
          <w:b/>
        </w:rPr>
        <w:t>§ 3 Zutrittsberechtigung</w:t>
      </w:r>
    </w:p>
    <w:p w14:paraId="2EB94B32" w14:textId="77777777" w:rsidR="009F2E40" w:rsidRPr="009F2E40" w:rsidRDefault="009F2E40" w:rsidP="001E0589"/>
    <w:p w14:paraId="1586803A" w14:textId="77777777" w:rsidR="009F2E40" w:rsidRDefault="001C264C" w:rsidP="001E0589">
      <w:r>
        <w:t>Im Rathaus Friedensplatz 1 sind Besucherinnen und Besucher in den öffentlich zugänglichen Bereichen während der Öffnungszeiten willkommen, vorausgesetzt die Regelungen dieser Hausordnung werden eingehalten.</w:t>
      </w:r>
    </w:p>
    <w:p w14:paraId="63F1FA59" w14:textId="77777777" w:rsidR="001C264C" w:rsidRDefault="001C264C" w:rsidP="001E0589"/>
    <w:p w14:paraId="551E1AE5" w14:textId="77777777" w:rsidR="001C264C" w:rsidRPr="001C264C" w:rsidRDefault="001C264C" w:rsidP="001E0589">
      <w:pPr>
        <w:rPr>
          <w:b/>
        </w:rPr>
      </w:pPr>
      <w:r w:rsidRPr="001C264C">
        <w:rPr>
          <w:b/>
        </w:rPr>
        <w:t xml:space="preserve">§ 4 </w:t>
      </w:r>
      <w:r w:rsidR="00524020">
        <w:rPr>
          <w:b/>
        </w:rPr>
        <w:t>Regeln</w:t>
      </w:r>
      <w:r w:rsidRPr="001C264C">
        <w:rPr>
          <w:b/>
        </w:rPr>
        <w:t xml:space="preserve"> für Zutritt</w:t>
      </w:r>
      <w:r w:rsidR="008E276F">
        <w:rPr>
          <w:b/>
        </w:rPr>
        <w:t xml:space="preserve"> und Aufenthalt</w:t>
      </w:r>
    </w:p>
    <w:p w14:paraId="7EFAB8FA" w14:textId="77777777" w:rsidR="001C264C" w:rsidRDefault="001C264C" w:rsidP="001E0589"/>
    <w:p w14:paraId="73973D56" w14:textId="6A5B582B" w:rsidR="00586FB4" w:rsidRDefault="00586FB4" w:rsidP="001E0589">
      <w:r>
        <w:t>Im Rathaus ist Ruhe und Ordnung zu wahren. Besucherinnen und Besucher haben sich so zu verhalten, dass niemand belästigt, geschädigt oder gefährdet wird</w:t>
      </w:r>
      <w:r w:rsidR="00524020">
        <w:t>. Insbesondere hat sich jede Person so zu verhalten, dass die Funktionsfähigk</w:t>
      </w:r>
      <w:r w:rsidR="00555B21">
        <w:t>eit des Rates und seiner Gremien</w:t>
      </w:r>
      <w:r w:rsidR="002F73ED">
        <w:t>, sonstige stattfindende Veranstaltungen sowie die Tätigkeit der Verwaltung</w:t>
      </w:r>
      <w:r w:rsidR="00524020">
        <w:t xml:space="preserve"> nicht gestört oder gefährdet w</w:t>
      </w:r>
      <w:r w:rsidR="00F47DF8">
        <w:t>erden</w:t>
      </w:r>
      <w:r w:rsidR="00524020">
        <w:t xml:space="preserve">. Es ist die Würde des Hauses zu wahren und auf die Arbeit im Hause Rücksicht zu nehmen. </w:t>
      </w:r>
    </w:p>
    <w:p w14:paraId="0C190973" w14:textId="77777777" w:rsidR="00586FB4" w:rsidRDefault="00586FB4" w:rsidP="001E0589"/>
    <w:p w14:paraId="378C4856" w14:textId="77777777" w:rsidR="001C264C" w:rsidRDefault="001C264C" w:rsidP="001E0589">
      <w:r>
        <w:t>Das Mitführen von Tieren ist nicht gestattet. Ausgenommen hiervon sind Diensthunde der Polizei und Assistenzhunde.</w:t>
      </w:r>
    </w:p>
    <w:p w14:paraId="1BBFD0A1" w14:textId="3370F114" w:rsidR="007568A0" w:rsidRDefault="007568A0">
      <w:r>
        <w:br w:type="page"/>
      </w:r>
    </w:p>
    <w:p w14:paraId="0EDD600A" w14:textId="77777777" w:rsidR="00975216" w:rsidRDefault="00975216" w:rsidP="001E0589"/>
    <w:p w14:paraId="28B36B9C" w14:textId="77777777" w:rsidR="00975216" w:rsidRPr="00D7263F" w:rsidRDefault="00975216" w:rsidP="00975216">
      <w:pPr>
        <w:rPr>
          <w:szCs w:val="24"/>
        </w:rPr>
      </w:pPr>
      <w:r w:rsidRPr="00D7263F">
        <w:rPr>
          <w:szCs w:val="24"/>
        </w:rPr>
        <w:t>Das Mitführen folgender Gegenstände ist untersagt:</w:t>
      </w:r>
    </w:p>
    <w:p w14:paraId="0633FF37" w14:textId="77777777" w:rsidR="00975216" w:rsidRPr="00D7263F" w:rsidRDefault="00975216" w:rsidP="00975216">
      <w:pPr>
        <w:rPr>
          <w:szCs w:val="24"/>
        </w:rPr>
      </w:pPr>
    </w:p>
    <w:p w14:paraId="13D295A8" w14:textId="77777777" w:rsidR="00975216" w:rsidRPr="00D7263F" w:rsidRDefault="00975216" w:rsidP="00975216">
      <w:pPr>
        <w:numPr>
          <w:ilvl w:val="0"/>
          <w:numId w:val="21"/>
        </w:numPr>
        <w:rPr>
          <w:szCs w:val="24"/>
        </w:rPr>
      </w:pPr>
      <w:r w:rsidRPr="00D7263F">
        <w:rPr>
          <w:szCs w:val="24"/>
        </w:rPr>
        <w:t xml:space="preserve">Waffen oder sonstige Gegenstände, die zur Verletzung von Personen </w:t>
      </w:r>
      <w:r w:rsidR="00597D0B">
        <w:rPr>
          <w:szCs w:val="24"/>
        </w:rPr>
        <w:t xml:space="preserve">oder zur Beschädigung von Sachen </w:t>
      </w:r>
      <w:r w:rsidRPr="00D7263F">
        <w:rPr>
          <w:szCs w:val="24"/>
        </w:rPr>
        <w:t>führen können</w:t>
      </w:r>
    </w:p>
    <w:p w14:paraId="10C41C1C" w14:textId="77777777" w:rsidR="00975216" w:rsidRPr="00D7263F" w:rsidRDefault="003A1284" w:rsidP="00975216">
      <w:pPr>
        <w:numPr>
          <w:ilvl w:val="0"/>
          <w:numId w:val="21"/>
        </w:numPr>
        <w:rPr>
          <w:szCs w:val="24"/>
        </w:rPr>
      </w:pPr>
      <w:r>
        <w:rPr>
          <w:szCs w:val="24"/>
        </w:rPr>
        <w:t xml:space="preserve">Megafone, </w:t>
      </w:r>
      <w:r w:rsidR="00975216" w:rsidRPr="00D7263F">
        <w:rPr>
          <w:szCs w:val="24"/>
        </w:rPr>
        <w:t>Fanfaren, Sprühdosen, ätzende, brennbare oder färbende Substanzen</w:t>
      </w:r>
    </w:p>
    <w:p w14:paraId="4E771BFD" w14:textId="77777777" w:rsidR="00975216" w:rsidRPr="00D7263F" w:rsidRDefault="00975216" w:rsidP="00975216">
      <w:pPr>
        <w:numPr>
          <w:ilvl w:val="0"/>
          <w:numId w:val="21"/>
        </w:numPr>
        <w:rPr>
          <w:szCs w:val="24"/>
        </w:rPr>
      </w:pPr>
      <w:r w:rsidRPr="00D7263F">
        <w:rPr>
          <w:szCs w:val="24"/>
        </w:rPr>
        <w:t>Pyrotechnische Gegenstände aller Art, Fackeln</w:t>
      </w:r>
    </w:p>
    <w:p w14:paraId="34280B1F" w14:textId="37DD2BAF" w:rsidR="00975216" w:rsidRPr="009C1080" w:rsidRDefault="00975216" w:rsidP="009C1080">
      <w:pPr>
        <w:numPr>
          <w:ilvl w:val="0"/>
          <w:numId w:val="21"/>
        </w:numPr>
        <w:rPr>
          <w:szCs w:val="24"/>
        </w:rPr>
      </w:pPr>
      <w:r w:rsidRPr="00D7263F">
        <w:rPr>
          <w:szCs w:val="24"/>
        </w:rPr>
        <w:t>Fahnen, Stangen, Stöcke aller Art</w:t>
      </w:r>
      <w:r w:rsidR="00597D0B">
        <w:rPr>
          <w:szCs w:val="24"/>
        </w:rPr>
        <w:t xml:space="preserve"> (mit Ausnahme üblicher Gehhilfen)</w:t>
      </w:r>
    </w:p>
    <w:p w14:paraId="7F3F7FD2" w14:textId="77777777" w:rsidR="00975216" w:rsidRPr="00D7263F" w:rsidRDefault="00975216" w:rsidP="00975216">
      <w:pPr>
        <w:numPr>
          <w:ilvl w:val="0"/>
          <w:numId w:val="21"/>
        </w:numPr>
        <w:rPr>
          <w:szCs w:val="24"/>
        </w:rPr>
      </w:pPr>
      <w:r w:rsidRPr="00D7263F">
        <w:rPr>
          <w:szCs w:val="24"/>
        </w:rPr>
        <w:t>Drogen</w:t>
      </w:r>
    </w:p>
    <w:p w14:paraId="42179A25" w14:textId="6DC6B46B" w:rsidR="00975216" w:rsidRPr="00D7263F" w:rsidRDefault="00975216" w:rsidP="00975216">
      <w:pPr>
        <w:numPr>
          <w:ilvl w:val="0"/>
          <w:numId w:val="21"/>
        </w:numPr>
        <w:rPr>
          <w:szCs w:val="24"/>
        </w:rPr>
      </w:pPr>
      <w:r w:rsidRPr="00D7263F">
        <w:rPr>
          <w:szCs w:val="24"/>
        </w:rPr>
        <w:t>Rassistisches, fremdenfeindliches</w:t>
      </w:r>
      <w:commentRangeStart w:id="2"/>
      <w:r w:rsidR="00F47DF8">
        <w:rPr>
          <w:szCs w:val="24"/>
        </w:rPr>
        <w:t>, diskriminierendes</w:t>
      </w:r>
      <w:r w:rsidRPr="00D7263F">
        <w:rPr>
          <w:szCs w:val="24"/>
        </w:rPr>
        <w:t xml:space="preserve"> </w:t>
      </w:r>
      <w:r w:rsidR="0062620B">
        <w:rPr>
          <w:szCs w:val="24"/>
        </w:rPr>
        <w:t>oder</w:t>
      </w:r>
      <w:r w:rsidR="0062620B" w:rsidRPr="00D7263F">
        <w:rPr>
          <w:szCs w:val="24"/>
        </w:rPr>
        <w:t xml:space="preserve"> </w:t>
      </w:r>
      <w:r w:rsidR="00597D0B">
        <w:rPr>
          <w:szCs w:val="24"/>
        </w:rPr>
        <w:t>extremistisches</w:t>
      </w:r>
      <w:r w:rsidRPr="00D7263F">
        <w:rPr>
          <w:szCs w:val="24"/>
        </w:rPr>
        <w:t xml:space="preserve"> </w:t>
      </w:r>
      <w:commentRangeEnd w:id="2"/>
      <w:r w:rsidR="00F47DF8">
        <w:rPr>
          <w:rStyle w:val="Kommentarzeichen"/>
        </w:rPr>
        <w:commentReference w:id="2"/>
      </w:r>
      <w:r w:rsidRPr="00D7263F">
        <w:rPr>
          <w:szCs w:val="24"/>
        </w:rPr>
        <w:t>Propagandamaterial und entsprechende Kleidung</w:t>
      </w:r>
    </w:p>
    <w:p w14:paraId="1E8144DA" w14:textId="77777777" w:rsidR="00975216" w:rsidRPr="00D7263F" w:rsidRDefault="00975216" w:rsidP="00975216">
      <w:pPr>
        <w:numPr>
          <w:ilvl w:val="0"/>
          <w:numId w:val="21"/>
        </w:numPr>
        <w:rPr>
          <w:szCs w:val="24"/>
        </w:rPr>
      </w:pPr>
      <w:r w:rsidRPr="00D7263F">
        <w:rPr>
          <w:szCs w:val="24"/>
        </w:rPr>
        <w:t xml:space="preserve">Banner, Drucksachen, Zeitungen und Zeitschriften, Prospekte und ähnliche Werbematerialien, die zur Verbreitung und zu kommerziellen Zwecken dienen, solange diese nicht </w:t>
      </w:r>
      <w:r w:rsidR="00597D0B">
        <w:rPr>
          <w:szCs w:val="24"/>
        </w:rPr>
        <w:t>ausdrücklich genehmigt sind</w:t>
      </w:r>
    </w:p>
    <w:p w14:paraId="603B16A4" w14:textId="77777777" w:rsidR="00975216" w:rsidRPr="00D7263F" w:rsidRDefault="00975216" w:rsidP="00975216">
      <w:pPr>
        <w:numPr>
          <w:ilvl w:val="0"/>
          <w:numId w:val="21"/>
        </w:numPr>
        <w:rPr>
          <w:szCs w:val="24"/>
        </w:rPr>
      </w:pPr>
      <w:r w:rsidRPr="00D7263F">
        <w:rPr>
          <w:szCs w:val="24"/>
        </w:rPr>
        <w:t>Gegenstände, die die Feststellung der Identität verhindern</w:t>
      </w:r>
    </w:p>
    <w:p w14:paraId="55E07B4D" w14:textId="77777777" w:rsidR="00975216" w:rsidRPr="00D7263F" w:rsidRDefault="00975216" w:rsidP="00975216">
      <w:pPr>
        <w:rPr>
          <w:szCs w:val="24"/>
        </w:rPr>
      </w:pPr>
    </w:p>
    <w:p w14:paraId="1FE71E21" w14:textId="77777777" w:rsidR="00975216" w:rsidRDefault="00975216" w:rsidP="00975216">
      <w:pPr>
        <w:rPr>
          <w:color w:val="000000"/>
          <w:szCs w:val="24"/>
        </w:rPr>
      </w:pPr>
      <w:r w:rsidRPr="00D7263F">
        <w:rPr>
          <w:color w:val="000000"/>
          <w:szCs w:val="24"/>
        </w:rPr>
        <w:t>Personen, die derartige Gegenstände mitführen, dürfen das Gebäude nicht betreten.</w:t>
      </w:r>
    </w:p>
    <w:p w14:paraId="007B93B6" w14:textId="77777777" w:rsidR="007F4F56" w:rsidRDefault="007F4F56" w:rsidP="00975216">
      <w:pPr>
        <w:rPr>
          <w:color w:val="000000"/>
          <w:szCs w:val="24"/>
        </w:rPr>
      </w:pPr>
    </w:p>
    <w:p w14:paraId="1FDE57AE" w14:textId="3AE1AC92" w:rsidR="00597D0B" w:rsidRDefault="0057530F" w:rsidP="001E0589">
      <w:r>
        <w:t xml:space="preserve">Die </w:t>
      </w:r>
      <w:r w:rsidR="00597D0B">
        <w:t>Aufzeichnung, Übermittlung oder Wiedergabe von Bild und Ton</w:t>
      </w:r>
      <w:r w:rsidR="009720C0">
        <w:t>, zum Beispiel mit Smartphones,</w:t>
      </w:r>
      <w:r w:rsidR="00597D0B">
        <w:t xml:space="preserve"> </w:t>
      </w:r>
      <w:r w:rsidR="009720C0">
        <w:t>darf</w:t>
      </w:r>
      <w:r w:rsidR="00597D0B">
        <w:t xml:space="preserve"> in Sitzungssälen während sitzungsfreier Zeiten oder mit besonderer Erlaubnis des Oberbürgermeisters bzw. der jeweiligen Sitzungsleitung </w:t>
      </w:r>
      <w:r w:rsidR="009720C0">
        <w:t>erfolgen</w:t>
      </w:r>
      <w:r w:rsidR="00F47DF8">
        <w:t xml:space="preserve">; </w:t>
      </w:r>
      <w:commentRangeStart w:id="3"/>
      <w:r w:rsidR="00F47DF8">
        <w:t>nach näherer Maßgabe der Geschäftsordnung hat gegebenenfalls das jeweilige Gremium darüber zu befinden</w:t>
      </w:r>
      <w:r w:rsidR="00597D0B">
        <w:t>.</w:t>
      </w:r>
      <w:r w:rsidR="009720C0">
        <w:t xml:space="preserve"> </w:t>
      </w:r>
      <w:commentRangeEnd w:id="3"/>
      <w:r w:rsidR="00F47DF8">
        <w:rPr>
          <w:rStyle w:val="Kommentarzeichen"/>
        </w:rPr>
        <w:commentReference w:id="3"/>
      </w:r>
    </w:p>
    <w:p w14:paraId="2FD66848" w14:textId="77777777" w:rsidR="009720C0" w:rsidRDefault="009720C0" w:rsidP="001E0589"/>
    <w:p w14:paraId="4F6B6EBB" w14:textId="77777777" w:rsidR="009720C0" w:rsidRDefault="009720C0" w:rsidP="001E0589">
      <w:r>
        <w:t xml:space="preserve">Bild- und Tonaufnahmen von öffentlichen Sitzungen des Rates und seiner Gremien </w:t>
      </w:r>
      <w:r w:rsidR="00BF3EB2">
        <w:t xml:space="preserve">durch Vertreterinnen und Vertreter der Medien </w:t>
      </w:r>
      <w:r>
        <w:t>dürfen nur von den dazu ausgewiesenen Plätzen aus erfolgen.</w:t>
      </w:r>
    </w:p>
    <w:p w14:paraId="6783D296" w14:textId="77777777" w:rsidR="009720C0" w:rsidRDefault="009720C0" w:rsidP="001E0589"/>
    <w:p w14:paraId="4732B423" w14:textId="26FEB19F" w:rsidR="009720C0" w:rsidRDefault="009720C0" w:rsidP="001E0589">
      <w:r>
        <w:t xml:space="preserve">Bild- und Tonaufnahmen sind in den öffentlich zugänglichen Bereichen nur zulässig, wenn sie vorher angemeldet und </w:t>
      </w:r>
      <w:r w:rsidR="00D664B1">
        <w:t xml:space="preserve">durch die Rathausverwaltung </w:t>
      </w:r>
      <w:r>
        <w:t>genehmigt wurden.</w:t>
      </w:r>
      <w:r w:rsidR="00BF3EB2">
        <w:t xml:space="preserve"> Eine Genehmigung wird nur erteilt, wenn der Sitzungsbetrieb</w:t>
      </w:r>
      <w:r w:rsidR="00A4264B">
        <w:t xml:space="preserve">, </w:t>
      </w:r>
      <w:r w:rsidR="00402B05">
        <w:t xml:space="preserve">sonstige Veranstaltungen oder </w:t>
      </w:r>
      <w:r w:rsidR="00A4264B">
        <w:t>die Tätigkeit der Verwaltung</w:t>
      </w:r>
      <w:r w:rsidR="00BF3EB2">
        <w:t xml:space="preserve"> und die Persönlichkeitsrechte der im Gebäude Anwesenden durch die Aufnahmen nicht beeinträchtigt werden.</w:t>
      </w:r>
    </w:p>
    <w:p w14:paraId="7F356EEA" w14:textId="77777777" w:rsidR="00586FB4" w:rsidRDefault="00586FB4" w:rsidP="001E0589"/>
    <w:p w14:paraId="3FECFCCC" w14:textId="77777777" w:rsidR="00586FB4" w:rsidRDefault="00586FB4" w:rsidP="001E0589">
      <w:r>
        <w:t xml:space="preserve">Für den Aufenthalt auf der Besuchertribüne gelten weitergehende Einschränkungen, die für einen reibungslosen Ablauf der Sitzungen erforderlich sind. Diese Regelungen sind den Aufstellern </w:t>
      </w:r>
      <w:r w:rsidR="00F30180">
        <w:t xml:space="preserve">im Erdgeschoss und </w:t>
      </w:r>
      <w:r>
        <w:t>vor den Türen zur Besuchertribüne zu entnehmen.</w:t>
      </w:r>
    </w:p>
    <w:p w14:paraId="01AAE645" w14:textId="77777777" w:rsidR="00597D0B" w:rsidRDefault="00597D0B" w:rsidP="001E0589"/>
    <w:p w14:paraId="14509579" w14:textId="77777777" w:rsidR="00C147DC" w:rsidRPr="00C147DC" w:rsidRDefault="00C147DC" w:rsidP="001E0589">
      <w:pPr>
        <w:rPr>
          <w:b/>
        </w:rPr>
      </w:pPr>
      <w:r w:rsidRPr="00C147DC">
        <w:rPr>
          <w:b/>
        </w:rPr>
        <w:t>§ 5 Anordnungen des Ordnungspersonals</w:t>
      </w:r>
    </w:p>
    <w:p w14:paraId="72830378" w14:textId="77777777" w:rsidR="00C147DC" w:rsidRDefault="00C147DC" w:rsidP="001E0589"/>
    <w:p w14:paraId="27291280" w14:textId="77777777" w:rsidR="00C147DC" w:rsidRDefault="00C147DC" w:rsidP="001E0589">
      <w:r>
        <w:t>Die zuständigen Mitarbeiterinnen und Mitarbeiter bzw. die sonstigen mit Aufgaben des Hausrechts betrauten Personen haben die erforderlichen Ordnungs- und Sicherungsaufgaben durchzuführen; ihren Weisungen ist Folge zu leisten.</w:t>
      </w:r>
    </w:p>
    <w:p w14:paraId="6DB76E5F" w14:textId="77777777" w:rsidR="009326A3" w:rsidRDefault="009326A3" w:rsidP="001E0589"/>
    <w:p w14:paraId="3112235B" w14:textId="77777777" w:rsidR="008E276F" w:rsidRPr="00D7263F" w:rsidRDefault="009326A3" w:rsidP="008E276F">
      <w:pPr>
        <w:rPr>
          <w:szCs w:val="24"/>
        </w:rPr>
      </w:pPr>
      <w:r>
        <w:rPr>
          <w:szCs w:val="24"/>
        </w:rPr>
        <w:t>Sie sind</w:t>
      </w:r>
      <w:r w:rsidRPr="00D7263F">
        <w:rPr>
          <w:szCs w:val="24"/>
        </w:rPr>
        <w:t xml:space="preserve"> berechtigt, Personen – auch durch den Einsatz technischer Hilfsmittel – daraufhin zu untersuchen, ob sie aufgrund von Alkohol- </w:t>
      </w:r>
      <w:r w:rsidR="003A1284">
        <w:rPr>
          <w:szCs w:val="24"/>
        </w:rPr>
        <w:t>oder</w:t>
      </w:r>
      <w:r w:rsidRPr="00D7263F">
        <w:rPr>
          <w:szCs w:val="24"/>
        </w:rPr>
        <w:t xml:space="preserve"> Drogenkonsum oder wegen des Mitführens von </w:t>
      </w:r>
      <w:r>
        <w:rPr>
          <w:szCs w:val="24"/>
        </w:rPr>
        <w:t>verbotenen Gegenständen gem. § 4 Absatz 2</w:t>
      </w:r>
      <w:r w:rsidRPr="00D7263F">
        <w:rPr>
          <w:szCs w:val="24"/>
        </w:rPr>
        <w:t xml:space="preserve"> dieser Hausordnung ein Sicherheitsrisiko darstellen. Die Untersuchung erstreckt sich auch auf mitgeführte Gegenstände (Taschen, Jacken, Rucksäcke etc.).</w:t>
      </w:r>
      <w:r w:rsidR="008E276F">
        <w:rPr>
          <w:szCs w:val="24"/>
        </w:rPr>
        <w:t xml:space="preserve"> </w:t>
      </w:r>
      <w:r w:rsidR="008E276F" w:rsidRPr="00D7263F">
        <w:rPr>
          <w:szCs w:val="24"/>
        </w:rPr>
        <w:t>Personen, die ein Sicherheitsrisiko darstellen oder sich der Untersuchung nicht unterziehen wollen, dürfen das Gebäude nicht betreten.</w:t>
      </w:r>
    </w:p>
    <w:p w14:paraId="1FE322D1" w14:textId="77777777" w:rsidR="00C147DC" w:rsidRDefault="00C147DC" w:rsidP="001E0589"/>
    <w:p w14:paraId="67BB6DB6" w14:textId="77777777" w:rsidR="00322C19" w:rsidRDefault="00C147DC" w:rsidP="00322C19">
      <w:pPr>
        <w:rPr>
          <w:szCs w:val="24"/>
        </w:rPr>
      </w:pPr>
      <w:r>
        <w:lastRenderedPageBreak/>
        <w:t>Wer den Bestimmungen dieser Hausordnung zuwider handelt, kann aus dem Rathaus verwiesen werden.</w:t>
      </w:r>
      <w:r w:rsidR="00322C19">
        <w:t xml:space="preserve"> </w:t>
      </w:r>
      <w:r w:rsidR="00322C19" w:rsidRPr="00D7263F">
        <w:rPr>
          <w:szCs w:val="24"/>
        </w:rPr>
        <w:t xml:space="preserve">Dasselbe gilt für Personen, die erkennbar unter Alkohol- </w:t>
      </w:r>
      <w:r w:rsidR="00322C19">
        <w:rPr>
          <w:szCs w:val="24"/>
        </w:rPr>
        <w:t>oder</w:t>
      </w:r>
      <w:r w:rsidR="00322C19" w:rsidRPr="00D7263F">
        <w:rPr>
          <w:szCs w:val="24"/>
        </w:rPr>
        <w:t xml:space="preserve"> Drogeneinwirkung stehen.</w:t>
      </w:r>
    </w:p>
    <w:p w14:paraId="1C6CCB64" w14:textId="77777777" w:rsidR="008E276F" w:rsidRDefault="008E276F" w:rsidP="00322C19">
      <w:pPr>
        <w:rPr>
          <w:szCs w:val="24"/>
        </w:rPr>
      </w:pPr>
    </w:p>
    <w:p w14:paraId="14C380DD" w14:textId="77777777" w:rsidR="008E276F" w:rsidRDefault="008E276F" w:rsidP="008E276F">
      <w:pPr>
        <w:rPr>
          <w:szCs w:val="24"/>
        </w:rPr>
      </w:pPr>
      <w:r w:rsidRPr="00D7263F">
        <w:rPr>
          <w:szCs w:val="24"/>
        </w:rPr>
        <w:t>Besteht der Verdacht, dass Besucher</w:t>
      </w:r>
      <w:r>
        <w:rPr>
          <w:szCs w:val="24"/>
        </w:rPr>
        <w:t>innen oder Besucher</w:t>
      </w:r>
      <w:r w:rsidRPr="00D7263F">
        <w:rPr>
          <w:szCs w:val="24"/>
        </w:rPr>
        <w:t xml:space="preserve"> eine strafbare Handlung begangen haben, wird Anzeige erstattet.</w:t>
      </w:r>
    </w:p>
    <w:p w14:paraId="2B336758" w14:textId="77777777" w:rsidR="00BD3D36" w:rsidRDefault="00BD3D36" w:rsidP="008E276F">
      <w:pPr>
        <w:rPr>
          <w:szCs w:val="24"/>
        </w:rPr>
      </w:pPr>
    </w:p>
    <w:p w14:paraId="6E105243" w14:textId="1719BE08" w:rsidR="00BD3D36" w:rsidRPr="00D7263F" w:rsidRDefault="00BD3D36" w:rsidP="008E276F">
      <w:pPr>
        <w:rPr>
          <w:szCs w:val="24"/>
        </w:rPr>
      </w:pPr>
      <w:r>
        <w:rPr>
          <w:szCs w:val="24"/>
        </w:rPr>
        <w:t>Sofern die Polizei Anordnungen erteilt</w:t>
      </w:r>
      <w:r w:rsidR="00A4264B">
        <w:rPr>
          <w:szCs w:val="24"/>
        </w:rPr>
        <w:t>,</w:t>
      </w:r>
      <w:r>
        <w:rPr>
          <w:szCs w:val="24"/>
        </w:rPr>
        <w:t xml:space="preserve"> ist </w:t>
      </w:r>
      <w:proofErr w:type="gramStart"/>
      <w:r>
        <w:rPr>
          <w:szCs w:val="24"/>
        </w:rPr>
        <w:t>diesen</w:t>
      </w:r>
      <w:proofErr w:type="gramEnd"/>
      <w:r>
        <w:rPr>
          <w:szCs w:val="24"/>
        </w:rPr>
        <w:t xml:space="preserve"> Folge zu leisten.</w:t>
      </w:r>
    </w:p>
    <w:p w14:paraId="0330D67F" w14:textId="77777777" w:rsidR="00C147DC" w:rsidRDefault="00C147DC" w:rsidP="001E0589"/>
    <w:p w14:paraId="03A166E2" w14:textId="77777777" w:rsidR="008E276F" w:rsidRPr="008E276F" w:rsidRDefault="008E276F" w:rsidP="001E0589">
      <w:pPr>
        <w:rPr>
          <w:b/>
        </w:rPr>
      </w:pPr>
      <w:r w:rsidRPr="008E276F">
        <w:rPr>
          <w:b/>
        </w:rPr>
        <w:t>§ 6 Hausverbot</w:t>
      </w:r>
    </w:p>
    <w:p w14:paraId="61F4AE0A" w14:textId="77777777" w:rsidR="008E276F" w:rsidRDefault="008E276F" w:rsidP="001E0589"/>
    <w:p w14:paraId="02C5A07A" w14:textId="77777777" w:rsidR="00C147DC" w:rsidRDefault="00C147DC" w:rsidP="001E0589">
      <w:r>
        <w:t>Der Oberbürgermeister kann bei einem Verstoß gegen diese Hausordnung ein Hausverbot verhängen.</w:t>
      </w:r>
    </w:p>
    <w:p w14:paraId="1D873018" w14:textId="77777777" w:rsidR="00A4264B" w:rsidRDefault="00A4264B" w:rsidP="001E0589"/>
    <w:p w14:paraId="00CB8BE1" w14:textId="77777777" w:rsidR="00D577D4" w:rsidRPr="00D577D4" w:rsidRDefault="008E276F" w:rsidP="00D577D4">
      <w:pPr>
        <w:rPr>
          <w:b/>
          <w:bCs/>
          <w:szCs w:val="24"/>
        </w:rPr>
      </w:pPr>
      <w:r>
        <w:rPr>
          <w:b/>
          <w:bCs/>
          <w:szCs w:val="24"/>
        </w:rPr>
        <w:t>§ 7</w:t>
      </w:r>
      <w:r w:rsidR="00D577D4" w:rsidRPr="00D577D4">
        <w:rPr>
          <w:b/>
          <w:bCs/>
          <w:szCs w:val="24"/>
        </w:rPr>
        <w:t xml:space="preserve"> Haftung</w:t>
      </w:r>
    </w:p>
    <w:p w14:paraId="1BC1D456" w14:textId="77777777" w:rsidR="00D577D4" w:rsidRPr="00D7263F" w:rsidRDefault="00D577D4" w:rsidP="00D577D4">
      <w:pPr>
        <w:rPr>
          <w:bCs/>
          <w:szCs w:val="24"/>
        </w:rPr>
      </w:pPr>
    </w:p>
    <w:p w14:paraId="75FBB76A" w14:textId="7F9B13E7" w:rsidR="00D577D4" w:rsidRPr="00D7263F" w:rsidRDefault="00D577D4" w:rsidP="00D577D4">
      <w:pPr>
        <w:rPr>
          <w:szCs w:val="24"/>
        </w:rPr>
      </w:pPr>
      <w:r w:rsidRPr="00D7263F">
        <w:rPr>
          <w:szCs w:val="24"/>
        </w:rPr>
        <w:t>Das Betreten des Rathauses erfolgt auf eigene Gefahr. Die Stadt Dortmund haftet nur für Sachschäden, die durch vorsätzliches oder grobfahrlässiges Verhalten ihrer Bediensteten</w:t>
      </w:r>
      <w:r w:rsidR="00A4264B">
        <w:rPr>
          <w:szCs w:val="24"/>
        </w:rPr>
        <w:t xml:space="preserve"> bzw. Beauftragten</w:t>
      </w:r>
      <w:r w:rsidRPr="00D7263F">
        <w:rPr>
          <w:szCs w:val="24"/>
        </w:rPr>
        <w:t xml:space="preserve"> verursacht werden. Ansonsten gelten die gesetzlichen Bestimmungen.</w:t>
      </w:r>
    </w:p>
    <w:p w14:paraId="54B8507C" w14:textId="77777777" w:rsidR="00D577D4" w:rsidRDefault="00D577D4" w:rsidP="001E0589"/>
    <w:p w14:paraId="5DBA15F4" w14:textId="77777777" w:rsidR="007568A0" w:rsidRDefault="007568A0" w:rsidP="001E0589"/>
    <w:p w14:paraId="46E925EE" w14:textId="77777777" w:rsidR="007568A0" w:rsidRDefault="007568A0" w:rsidP="001E0589"/>
    <w:p w14:paraId="7960F1B3" w14:textId="3B8C62E2" w:rsidR="007568A0" w:rsidRDefault="007568A0" w:rsidP="001E0589">
      <w:r>
        <w:t>Diese Hau</w:t>
      </w:r>
      <w:r w:rsidR="00343D0F">
        <w:t>sordnung tritt mit Wirkung vom 20.03.2018</w:t>
      </w:r>
      <w:r>
        <w:t xml:space="preserve"> in Kraft</w:t>
      </w:r>
    </w:p>
    <w:p w14:paraId="172562DB" w14:textId="4CAA6D80" w:rsidR="007568A0" w:rsidRDefault="00343D0F" w:rsidP="001E0589">
      <w:r>
        <w:t>.</w:t>
      </w:r>
    </w:p>
    <w:p w14:paraId="20E3E41D" w14:textId="77777777" w:rsidR="007568A0" w:rsidRDefault="007568A0" w:rsidP="001E0589"/>
    <w:p w14:paraId="61B2FFA1" w14:textId="77777777" w:rsidR="007568A0" w:rsidRDefault="007568A0" w:rsidP="001E0589"/>
    <w:p w14:paraId="2B05AE30" w14:textId="77777777" w:rsidR="007568A0" w:rsidRDefault="007568A0" w:rsidP="001E0589"/>
    <w:p w14:paraId="12816BDE" w14:textId="77777777" w:rsidR="007568A0" w:rsidRDefault="007568A0" w:rsidP="001E0589"/>
    <w:p w14:paraId="13F83418" w14:textId="6913C153" w:rsidR="007568A0" w:rsidRDefault="007568A0" w:rsidP="001E0589">
      <w:r>
        <w:t xml:space="preserve">Ullrich </w:t>
      </w:r>
      <w:proofErr w:type="spellStart"/>
      <w:r>
        <w:t>Sierau</w:t>
      </w:r>
      <w:proofErr w:type="spellEnd"/>
    </w:p>
    <w:sectPr w:rsidR="007568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irk Otto Arndts" w:date="2018-03-09T12:56:00Z" w:initials="DOA">
    <w:p w14:paraId="6B4B9333" w14:textId="77777777" w:rsidR="00A93117" w:rsidRDefault="00A93117">
      <w:pPr>
        <w:pStyle w:val="Kommentartext"/>
      </w:pPr>
      <w:r>
        <w:rPr>
          <w:rStyle w:val="Kommentarzeichen"/>
        </w:rPr>
        <w:annotationRef/>
      </w:r>
      <w:r>
        <w:t xml:space="preserve">Soll den Vorsitzenden – über die ihnen nach § 51 Abs. 1 GO NRW bereits zustehende Befugnis zur Hausrechtsausübung im Sitzungsraum hinaus – die Befugnis zur Ausübung des Hausrechts für das gesamte Rathaus übertragen werden? Falls ja, sollte dies hier noch ausdrücklich geregelt werden.   </w:t>
      </w:r>
    </w:p>
  </w:comment>
  <w:comment w:id="2" w:author="Dirk Otto Arndts" w:date="2018-03-09T13:08:00Z" w:initials="DOA">
    <w:p w14:paraId="246B6F04" w14:textId="63C711B1" w:rsidR="00F47DF8" w:rsidRDefault="00F47DF8">
      <w:pPr>
        <w:pStyle w:val="Kommentartext"/>
      </w:pPr>
      <w:r>
        <w:rPr>
          <w:rStyle w:val="Kommentarzeichen"/>
        </w:rPr>
        <w:annotationRef/>
      </w:r>
      <w:r>
        <w:t xml:space="preserve">Durch diese Formulierung soll sichergestellt werden, dass diskriminierendes oder extremistisches Material – gleich welcher Ausrichtung – nicht mitgeführt werden darf. </w:t>
      </w:r>
    </w:p>
  </w:comment>
  <w:comment w:id="3" w:author="Dirk Otto Arndts" w:date="2018-03-09T13:12:00Z" w:initials="DOA">
    <w:p w14:paraId="16CDA7F2" w14:textId="65B946BD" w:rsidR="00F47DF8" w:rsidRDefault="00F47DF8">
      <w:pPr>
        <w:pStyle w:val="Kommentartext"/>
      </w:pPr>
      <w:r>
        <w:rPr>
          <w:rStyle w:val="Kommentarzeichen"/>
        </w:rPr>
        <w:annotationRef/>
      </w:r>
      <w:r>
        <w:t xml:space="preserve">Vgl. hierzu § 28 Satz 3 </w:t>
      </w:r>
      <w:proofErr w:type="spellStart"/>
      <w:r>
        <w:t>GeschO</w:t>
      </w:r>
      <w:proofErr w:type="spellEnd"/>
      <w:r>
        <w:t xml:space="preserve"> Rat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B4B9333" w15:done="0"/>
  <w15:commentEx w15:paraId="246B6F04" w15:done="0"/>
  <w15:commentEx w15:paraId="16CDA7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F3AF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3EEA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9AB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8228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EDE7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F22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4A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74FB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2A3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EA0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80CB0"/>
    <w:multiLevelType w:val="hybridMultilevel"/>
    <w:tmpl w:val="B4DC0D84"/>
    <w:lvl w:ilvl="0" w:tplc="DC08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92E5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02712D"/>
    <w:multiLevelType w:val="singleLevel"/>
    <w:tmpl w:val="45DC7684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20A36E0"/>
    <w:multiLevelType w:val="multilevel"/>
    <w:tmpl w:val="45AA004E"/>
    <w:lvl w:ilvl="0">
      <w:start w:val="1"/>
      <w:numFmt w:val="decimal"/>
      <w:pStyle w:val="berschrift1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24"/>
        </w:tabs>
        <w:ind w:left="624" w:hanging="624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24"/>
        </w:tabs>
        <w:ind w:left="624" w:hanging="624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720"/>
        </w:tabs>
        <w:ind w:left="624" w:hanging="62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7BD739EE"/>
    <w:multiLevelType w:val="hybridMultilevel"/>
    <w:tmpl w:val="50BA68DE"/>
    <w:lvl w:ilvl="0" w:tplc="6BCCF81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4"/>
  </w:num>
  <w:num w:numId="22">
    <w:abstractNumId w:val="10"/>
  </w:num>
  <w:num w:numId="2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rk Otto Arndts">
    <w15:presenceInfo w15:providerId="None" w15:userId="Dirk Otto Arnd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89"/>
    <w:rsid w:val="000D3A64"/>
    <w:rsid w:val="000F4048"/>
    <w:rsid w:val="0012234B"/>
    <w:rsid w:val="00145A88"/>
    <w:rsid w:val="0016190A"/>
    <w:rsid w:val="001C264C"/>
    <w:rsid w:val="001E0589"/>
    <w:rsid w:val="002022CF"/>
    <w:rsid w:val="00267F02"/>
    <w:rsid w:val="002F73ED"/>
    <w:rsid w:val="003041A6"/>
    <w:rsid w:val="00322C19"/>
    <w:rsid w:val="00343D0F"/>
    <w:rsid w:val="003779CD"/>
    <w:rsid w:val="003A1284"/>
    <w:rsid w:val="00402B05"/>
    <w:rsid w:val="004F10C2"/>
    <w:rsid w:val="00520218"/>
    <w:rsid w:val="00524020"/>
    <w:rsid w:val="00555B21"/>
    <w:rsid w:val="0057530F"/>
    <w:rsid w:val="00584C60"/>
    <w:rsid w:val="00586FB4"/>
    <w:rsid w:val="00597D0B"/>
    <w:rsid w:val="005E2201"/>
    <w:rsid w:val="0062620B"/>
    <w:rsid w:val="006278A2"/>
    <w:rsid w:val="006520D8"/>
    <w:rsid w:val="0069124E"/>
    <w:rsid w:val="00706A14"/>
    <w:rsid w:val="007568A0"/>
    <w:rsid w:val="007C5D02"/>
    <w:rsid w:val="007F4F56"/>
    <w:rsid w:val="00827B24"/>
    <w:rsid w:val="008B7BBD"/>
    <w:rsid w:val="008C0322"/>
    <w:rsid w:val="008E276F"/>
    <w:rsid w:val="009326A3"/>
    <w:rsid w:val="009720C0"/>
    <w:rsid w:val="00975216"/>
    <w:rsid w:val="00982EC7"/>
    <w:rsid w:val="009C1080"/>
    <w:rsid w:val="009F2E40"/>
    <w:rsid w:val="00A30776"/>
    <w:rsid w:val="00A4264B"/>
    <w:rsid w:val="00A93117"/>
    <w:rsid w:val="00AB27F8"/>
    <w:rsid w:val="00B81C42"/>
    <w:rsid w:val="00BD3D36"/>
    <w:rsid w:val="00BF3EB2"/>
    <w:rsid w:val="00C147DC"/>
    <w:rsid w:val="00C91E95"/>
    <w:rsid w:val="00CB3366"/>
    <w:rsid w:val="00D22BE3"/>
    <w:rsid w:val="00D577D4"/>
    <w:rsid w:val="00D664B1"/>
    <w:rsid w:val="00D7753F"/>
    <w:rsid w:val="00F30180"/>
    <w:rsid w:val="00F47DF8"/>
    <w:rsid w:val="00F6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8426C"/>
  <w15:chartTrackingRefBased/>
  <w15:docId w15:val="{FBECECFB-FA7B-4739-9B4A-233973B1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589"/>
    <w:rPr>
      <w:szCs w:val="20"/>
    </w:rPr>
  </w:style>
  <w:style w:type="paragraph" w:styleId="berschrift1">
    <w:name w:val="heading 1"/>
    <w:basedOn w:val="Standard"/>
    <w:qFormat/>
    <w:rsid w:val="005E2201"/>
    <w:pPr>
      <w:numPr>
        <w:numId w:val="10"/>
      </w:numPr>
      <w:spacing w:before="240"/>
      <w:outlineLvl w:val="0"/>
    </w:pPr>
  </w:style>
  <w:style w:type="paragraph" w:styleId="berschrift2">
    <w:name w:val="heading 2"/>
    <w:basedOn w:val="berschrift1"/>
    <w:qFormat/>
    <w:rsid w:val="005E2201"/>
    <w:pPr>
      <w:numPr>
        <w:ilvl w:val="1"/>
      </w:numPr>
      <w:spacing w:before="0"/>
      <w:outlineLvl w:val="1"/>
    </w:pPr>
  </w:style>
  <w:style w:type="paragraph" w:styleId="berschrift3">
    <w:name w:val="heading 3"/>
    <w:basedOn w:val="berschrift1"/>
    <w:qFormat/>
    <w:rsid w:val="005E2201"/>
    <w:pPr>
      <w:numPr>
        <w:ilvl w:val="2"/>
      </w:numPr>
      <w:spacing w:before="0"/>
      <w:outlineLvl w:val="2"/>
    </w:pPr>
  </w:style>
  <w:style w:type="paragraph" w:styleId="berschrift4">
    <w:name w:val="heading 4"/>
    <w:basedOn w:val="Standard"/>
    <w:next w:val="Standard"/>
    <w:qFormat/>
    <w:rsid w:val="005E2201"/>
    <w:pPr>
      <w:keepNext/>
      <w:numPr>
        <w:ilvl w:val="3"/>
        <w:numId w:val="10"/>
      </w:numPr>
      <w:outlineLvl w:val="3"/>
    </w:pPr>
  </w:style>
  <w:style w:type="paragraph" w:styleId="berschrift5">
    <w:name w:val="heading 5"/>
    <w:basedOn w:val="Standard"/>
    <w:next w:val="Standard"/>
    <w:rsid w:val="005E2201"/>
    <w:pPr>
      <w:numPr>
        <w:ilvl w:val="4"/>
        <w:numId w:val="10"/>
      </w:numPr>
      <w:outlineLvl w:val="4"/>
    </w:pPr>
  </w:style>
  <w:style w:type="paragraph" w:styleId="berschrift6">
    <w:name w:val="heading 6"/>
    <w:basedOn w:val="Standard"/>
    <w:next w:val="Standard"/>
    <w:rsid w:val="005E2201"/>
    <w:pPr>
      <w:numPr>
        <w:ilvl w:val="5"/>
        <w:numId w:val="10"/>
      </w:numPr>
      <w:outlineLvl w:val="5"/>
    </w:pPr>
  </w:style>
  <w:style w:type="paragraph" w:styleId="berschrift7">
    <w:name w:val="heading 7"/>
    <w:basedOn w:val="Standard"/>
    <w:next w:val="Standard"/>
    <w:rsid w:val="005E2201"/>
    <w:pPr>
      <w:numPr>
        <w:ilvl w:val="6"/>
        <w:numId w:val="10"/>
      </w:numPr>
      <w:outlineLvl w:val="6"/>
    </w:pPr>
  </w:style>
  <w:style w:type="paragraph" w:styleId="berschrift8">
    <w:name w:val="heading 8"/>
    <w:basedOn w:val="Standard"/>
    <w:next w:val="Standard"/>
    <w:rsid w:val="005E2201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E2201"/>
    <w:pPr>
      <w:numPr>
        <w:ilvl w:val="8"/>
        <w:numId w:val="10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ullet">
    <w:name w:val="Bullet"/>
    <w:basedOn w:val="Standard"/>
    <w:qFormat/>
    <w:rsid w:val="005E2201"/>
    <w:pPr>
      <w:numPr>
        <w:numId w:val="1"/>
      </w:numPr>
    </w:pPr>
  </w:style>
  <w:style w:type="paragraph" w:customStyle="1" w:styleId="Einrck">
    <w:name w:val="Einrück"/>
    <w:basedOn w:val="Standard"/>
    <w:qFormat/>
    <w:rsid w:val="005E2201"/>
    <w:pPr>
      <w:ind w:left="624"/>
    </w:pPr>
  </w:style>
  <w:style w:type="paragraph" w:styleId="Fuzeile">
    <w:name w:val="footer"/>
    <w:basedOn w:val="Standard"/>
    <w:rsid w:val="005E2201"/>
    <w:pPr>
      <w:tabs>
        <w:tab w:val="center" w:pos="4536"/>
        <w:tab w:val="right" w:pos="9072"/>
      </w:tabs>
    </w:pPr>
    <w:rPr>
      <w:sz w:val="14"/>
    </w:rPr>
  </w:style>
  <w:style w:type="paragraph" w:styleId="Kopfzeile">
    <w:name w:val="header"/>
    <w:basedOn w:val="Standard"/>
    <w:rsid w:val="005E220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2201"/>
    <w:rPr>
      <w:rFonts w:ascii="Times New Roman" w:hAnsi="Times New Roman"/>
    </w:rPr>
  </w:style>
  <w:style w:type="character" w:styleId="Zeilennummer">
    <w:name w:val="line number"/>
    <w:basedOn w:val="Absatz-Standardschriftart"/>
    <w:rsid w:val="005E2201"/>
  </w:style>
  <w:style w:type="paragraph" w:styleId="Sprechblasentext">
    <w:name w:val="Balloon Text"/>
    <w:basedOn w:val="Standard"/>
    <w:link w:val="SprechblasentextZchn"/>
    <w:rsid w:val="003A128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A128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A9311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9311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A9311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A931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9311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0D3A64"/>
    <w:pPr>
      <w:ind w:left="720"/>
      <w:contextualSpacing/>
    </w:pPr>
  </w:style>
  <w:style w:type="paragraph" w:styleId="berarbeitung">
    <w:name w:val="Revision"/>
    <w:hidden/>
    <w:uiPriority w:val="99"/>
    <w:semiHidden/>
    <w:rsid w:val="009C108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Pradel-Wippenfeld</dc:creator>
  <cp:keywords/>
  <dc:description/>
  <cp:lastModifiedBy>Annette Pradel-Wippenfeld</cp:lastModifiedBy>
  <cp:revision>6</cp:revision>
  <cp:lastPrinted>2018-05-09T08:10:00Z</cp:lastPrinted>
  <dcterms:created xsi:type="dcterms:W3CDTF">2018-05-09T07:35:00Z</dcterms:created>
  <dcterms:modified xsi:type="dcterms:W3CDTF">2018-05-29T05:27:00Z</dcterms:modified>
</cp:coreProperties>
</file>